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06" w:rsidRPr="001C4BDE" w:rsidRDefault="008C3306" w:rsidP="008C3306">
      <w:pPr>
        <w:jc w:val="center"/>
        <w:rPr>
          <w:rFonts w:ascii="Times New Roman" w:hAnsi="Times New Roman" w:cs="Times New Roman"/>
          <w:b/>
          <w:sz w:val="24"/>
          <w:lang w:val="en-GB"/>
        </w:rPr>
      </w:pPr>
      <w:bookmarkStart w:id="0" w:name="_GoBack"/>
      <w:bookmarkEnd w:id="0"/>
      <w:r w:rsidRPr="001C4BDE">
        <w:rPr>
          <w:rFonts w:ascii="Times New Roman" w:hAnsi="Times New Roman" w:cs="Times New Roman"/>
          <w:b/>
          <w:sz w:val="24"/>
          <w:lang w:val="en-GB"/>
        </w:rPr>
        <w:t>TRADIZIONI COSTITUZIONALI COMPARATE</w:t>
      </w:r>
    </w:p>
    <w:p w:rsidR="008C3306" w:rsidRPr="001C4BDE" w:rsidRDefault="008C3306" w:rsidP="008C3306">
      <w:pPr>
        <w:jc w:val="center"/>
        <w:rPr>
          <w:rFonts w:ascii="Times New Roman" w:hAnsi="Times New Roman" w:cs="Times New Roman"/>
          <w:b/>
          <w:sz w:val="24"/>
          <w:lang w:val="en-GB"/>
        </w:rPr>
      </w:pPr>
      <w:r w:rsidRPr="001C4BDE">
        <w:rPr>
          <w:rFonts w:ascii="Times New Roman" w:hAnsi="Times New Roman" w:cs="Times New Roman"/>
          <w:b/>
          <w:sz w:val="24"/>
          <w:lang w:val="en-GB"/>
        </w:rPr>
        <w:t>COMPARATIVE CONSTITUTIONAL TRADITIONS</w:t>
      </w:r>
    </w:p>
    <w:p w:rsidR="008C3306" w:rsidRPr="001C4BDE" w:rsidRDefault="008C3306" w:rsidP="008C3306">
      <w:pPr>
        <w:jc w:val="center"/>
        <w:rPr>
          <w:rFonts w:ascii="Times New Roman" w:hAnsi="Times New Roman" w:cs="Times New Roman"/>
          <w:b/>
          <w:sz w:val="24"/>
          <w:lang w:val="en-GB"/>
        </w:rPr>
      </w:pPr>
    </w:p>
    <w:p w:rsidR="008C3306" w:rsidRPr="001C4BDE" w:rsidRDefault="008C3306" w:rsidP="008C3306">
      <w:pPr>
        <w:jc w:val="center"/>
        <w:rPr>
          <w:rFonts w:ascii="Times New Roman" w:hAnsi="Times New Roman" w:cs="Times New Roman"/>
          <w:i/>
          <w:sz w:val="24"/>
          <w:lang w:val="en-GB"/>
        </w:rPr>
      </w:pPr>
      <w:r w:rsidRPr="001C4BDE">
        <w:rPr>
          <w:rFonts w:ascii="Times New Roman" w:hAnsi="Times New Roman" w:cs="Times New Roman"/>
          <w:i/>
          <w:sz w:val="24"/>
          <w:lang w:val="en-GB"/>
        </w:rPr>
        <w:t>Prof. Dr. Matteo Nicolini</w:t>
      </w:r>
    </w:p>
    <w:p w:rsidR="008C3306" w:rsidRPr="001C4BDE" w:rsidRDefault="008C3306" w:rsidP="008C3306">
      <w:pPr>
        <w:jc w:val="both"/>
        <w:rPr>
          <w:rFonts w:ascii="Times New Roman" w:hAnsi="Times New Roman" w:cs="Times New Roman"/>
          <w:sz w:val="24"/>
          <w:lang w:val="en-GB"/>
        </w:rPr>
      </w:pPr>
    </w:p>
    <w:p w:rsidR="00E80DE8" w:rsidRPr="001C4BDE" w:rsidRDefault="008C3306" w:rsidP="008C3306">
      <w:pPr>
        <w:jc w:val="both"/>
        <w:rPr>
          <w:rFonts w:ascii="Times New Roman" w:hAnsi="Times New Roman" w:cs="Times New Roman"/>
          <w:b/>
          <w:sz w:val="24"/>
          <w:lang w:val="en-GB"/>
        </w:rPr>
      </w:pPr>
      <w:r w:rsidRPr="001C4BDE">
        <w:rPr>
          <w:rFonts w:ascii="Times New Roman" w:hAnsi="Times New Roman" w:cs="Times New Roman"/>
          <w:b/>
          <w:sz w:val="24"/>
          <w:lang w:val="en-GB"/>
        </w:rPr>
        <w:t>Obiettivi formativi</w:t>
      </w:r>
    </w:p>
    <w:p w:rsidR="008C3306" w:rsidRPr="001C4BDE" w:rsidRDefault="008C3306" w:rsidP="008C3306">
      <w:pPr>
        <w:jc w:val="both"/>
        <w:rPr>
          <w:rFonts w:ascii="Times New Roman" w:hAnsi="Times New Roman" w:cs="Times New Roman"/>
          <w:sz w:val="24"/>
          <w:lang w:val="en-GB"/>
        </w:rPr>
      </w:pPr>
    </w:p>
    <w:p w:rsidR="008C3306" w:rsidRPr="001C4BDE" w:rsidRDefault="008C3306" w:rsidP="008C3306">
      <w:pPr>
        <w:jc w:val="both"/>
        <w:rPr>
          <w:rFonts w:ascii="Times New Roman" w:hAnsi="Times New Roman" w:cs="Times New Roman"/>
          <w:sz w:val="24"/>
          <w:lang w:val="en-GB"/>
        </w:rPr>
      </w:pPr>
      <w:r w:rsidRPr="001C4BDE">
        <w:rPr>
          <w:rFonts w:ascii="Times New Roman" w:hAnsi="Times New Roman" w:cs="Times New Roman"/>
          <w:sz w:val="24"/>
          <w:lang w:val="en-GB"/>
        </w:rPr>
        <w:t xml:space="preserve">Il corso esamina i sistemi giuridici non riportabili alla </w:t>
      </w:r>
      <w:r w:rsidRPr="001C4BDE">
        <w:rPr>
          <w:rFonts w:ascii="Times New Roman" w:hAnsi="Times New Roman" w:cs="Times New Roman"/>
          <w:i/>
          <w:sz w:val="24"/>
          <w:lang w:val="en-GB"/>
        </w:rPr>
        <w:t>Western Legal Tradition</w:t>
      </w:r>
      <w:r w:rsidRPr="001C4BDE">
        <w:rPr>
          <w:rFonts w:ascii="Times New Roman" w:hAnsi="Times New Roman" w:cs="Times New Roman"/>
          <w:sz w:val="24"/>
          <w:lang w:val="en-GB"/>
        </w:rPr>
        <w:t xml:space="preserve">; offre gli strumenti metodologici per la loro analisi, comprensione e comparazione. Il corso mira a far comprendere le categorie del diritto comparato, sviluppando la capacità di utilizzare un linguaggio corretto ed adeguato. Inoltre, è teso a far acquisire allo studente le competenze per procedere a una migliore comprensione dei fenomeni giuridici, politici ed economici globali, concentrandosi su talune delle più rilevanti esperienze del </w:t>
      </w:r>
      <w:r w:rsidRPr="001C4BDE">
        <w:rPr>
          <w:rFonts w:ascii="Times New Roman" w:hAnsi="Times New Roman" w:cs="Times New Roman"/>
          <w:i/>
          <w:sz w:val="24"/>
          <w:lang w:val="en-GB"/>
        </w:rPr>
        <w:t xml:space="preserve">Global South </w:t>
      </w:r>
      <w:r w:rsidRPr="001C4BDE">
        <w:rPr>
          <w:rFonts w:ascii="Times New Roman" w:hAnsi="Times New Roman" w:cs="Times New Roman"/>
          <w:sz w:val="24"/>
          <w:lang w:val="en-GB"/>
        </w:rPr>
        <w:t xml:space="preserve">(costituzionalismo africano, lusofono, indiano, dell’Estremo oriente, islamico). </w:t>
      </w:r>
    </w:p>
    <w:p w:rsidR="008C3306" w:rsidRPr="001C4BDE" w:rsidRDefault="008C3306" w:rsidP="008C3306">
      <w:pPr>
        <w:jc w:val="both"/>
        <w:rPr>
          <w:rFonts w:ascii="Times New Roman" w:hAnsi="Times New Roman" w:cs="Times New Roman"/>
          <w:sz w:val="24"/>
          <w:lang w:val="en-GB"/>
        </w:rPr>
      </w:pPr>
      <w:r w:rsidRPr="001C4BDE">
        <w:rPr>
          <w:rFonts w:ascii="Times New Roman" w:hAnsi="Times New Roman" w:cs="Times New Roman"/>
          <w:sz w:val="24"/>
          <w:lang w:val="en-GB"/>
        </w:rPr>
        <w:t xml:space="preserve">Il corso esamina altresì le interazioni tra sistemi non occidentali e costituzionalismo liberale chi primo sono stati diffusi e recepiti, subendo influenze, modificazioni, evoluzioni e adattamenti. </w:t>
      </w:r>
    </w:p>
    <w:p w:rsidR="008C3306" w:rsidRPr="001C4BDE" w:rsidRDefault="008C3306" w:rsidP="008C3306">
      <w:pPr>
        <w:jc w:val="both"/>
        <w:rPr>
          <w:rFonts w:ascii="Times New Roman" w:hAnsi="Times New Roman" w:cs="Times New Roman"/>
          <w:sz w:val="24"/>
          <w:lang w:val="en-GB"/>
        </w:rPr>
      </w:pPr>
      <w:r w:rsidRPr="001C4BDE">
        <w:rPr>
          <w:rFonts w:ascii="Times New Roman" w:hAnsi="Times New Roman" w:cs="Times New Roman"/>
          <w:sz w:val="24"/>
          <w:lang w:val="en-GB"/>
        </w:rPr>
        <w:t>Negli ordinamenti non occidentali, infatti, la “narrazione costituzionale” è, per un verso, funzionale a stabilire momenti di continuità, rottura e innovazione nell’evoluzione del sistema giuridico. Per altro verso, attiva un processo di conservazione e/o selezione degli istituti della rispettiva tradizione giuridica, offrendone una particolare “lettura” e legittimandone l’applicazione in sede d’individuazione delle fonti del diritto, di determinazione del rapporto tra autorità e libertà, di disciplina degli organi di governo e del trattamento dei gruppi e delle minoranze.</w:t>
      </w:r>
    </w:p>
    <w:p w:rsidR="008C3306" w:rsidRPr="001C4BDE" w:rsidRDefault="008C3306" w:rsidP="008C3306">
      <w:pPr>
        <w:jc w:val="both"/>
        <w:rPr>
          <w:rFonts w:ascii="Times New Roman" w:hAnsi="Times New Roman" w:cs="Times New Roman"/>
          <w:sz w:val="24"/>
          <w:lang w:val="en-GB"/>
        </w:rPr>
      </w:pPr>
    </w:p>
    <w:p w:rsidR="008C3306" w:rsidRPr="001C4BDE" w:rsidRDefault="008C3306" w:rsidP="008C3306">
      <w:pPr>
        <w:jc w:val="both"/>
        <w:rPr>
          <w:rFonts w:ascii="Times New Roman" w:hAnsi="Times New Roman" w:cs="Times New Roman"/>
          <w:b/>
          <w:sz w:val="24"/>
          <w:lang w:val="en-GB"/>
        </w:rPr>
      </w:pPr>
      <w:r w:rsidRPr="001C4BDE">
        <w:rPr>
          <w:rFonts w:ascii="Times New Roman" w:hAnsi="Times New Roman" w:cs="Times New Roman"/>
          <w:b/>
          <w:sz w:val="24"/>
          <w:lang w:val="en-GB"/>
        </w:rPr>
        <w:t>Learning Outcomes</w:t>
      </w:r>
    </w:p>
    <w:p w:rsidR="008C3306" w:rsidRPr="001C4BDE" w:rsidRDefault="008C3306" w:rsidP="008C3306">
      <w:pPr>
        <w:jc w:val="both"/>
        <w:rPr>
          <w:rFonts w:ascii="Times New Roman" w:hAnsi="Times New Roman" w:cs="Times New Roman"/>
          <w:sz w:val="24"/>
          <w:lang w:val="en-GB"/>
        </w:rPr>
      </w:pPr>
    </w:p>
    <w:p w:rsidR="001C4BDE" w:rsidRPr="001C4BDE" w:rsidRDefault="008C3306" w:rsidP="001C4BDE">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 xml:space="preserve">The course focuses on </w:t>
      </w:r>
      <w:r w:rsidR="001C4BDE" w:rsidRPr="001C4BDE">
        <w:rPr>
          <w:rFonts w:ascii="Times New Roman" w:eastAsia="Times New Roman" w:hAnsi="Times New Roman" w:cs="Times New Roman"/>
          <w:i/>
          <w:color w:val="333333"/>
          <w:sz w:val="24"/>
          <w:shd w:val="clear" w:color="auto" w:fill="FFFFFF"/>
          <w:lang w:val="en-GB" w:eastAsia="it-IT"/>
        </w:rPr>
        <w:t>Global-South</w:t>
      </w:r>
      <w:r w:rsidRPr="008C3306">
        <w:rPr>
          <w:rFonts w:ascii="Times New Roman" w:eastAsia="Times New Roman" w:hAnsi="Times New Roman" w:cs="Times New Roman"/>
          <w:color w:val="333333"/>
          <w:sz w:val="24"/>
          <w:shd w:val="clear" w:color="auto" w:fill="FFFFFF"/>
          <w:lang w:val="en-GB" w:eastAsia="it-IT"/>
        </w:rPr>
        <w:t xml:space="preserve"> legal systems</w:t>
      </w:r>
      <w:r w:rsidR="001C4BDE" w:rsidRPr="001C4BDE">
        <w:rPr>
          <w:rFonts w:ascii="Times New Roman" w:eastAsia="Times New Roman" w:hAnsi="Times New Roman" w:cs="Times New Roman"/>
          <w:color w:val="333333"/>
          <w:sz w:val="24"/>
          <w:shd w:val="clear" w:color="auto" w:fill="FFFFFF"/>
          <w:lang w:val="en-GB" w:eastAsia="it-IT"/>
        </w:rPr>
        <w:t>, as well as</w:t>
      </w:r>
      <w:r w:rsidRPr="008C3306">
        <w:rPr>
          <w:rFonts w:ascii="Times New Roman" w:eastAsia="Times New Roman" w:hAnsi="Times New Roman" w:cs="Times New Roman"/>
          <w:color w:val="333333"/>
          <w:sz w:val="24"/>
          <w:shd w:val="clear" w:color="auto" w:fill="FFFFFF"/>
          <w:lang w:val="en-GB" w:eastAsia="it-IT"/>
        </w:rPr>
        <w:t xml:space="preserve"> on the</w:t>
      </w:r>
      <w:r w:rsidR="001C4BDE" w:rsidRPr="001C4BDE">
        <w:rPr>
          <w:rFonts w:ascii="Times New Roman" w:eastAsia="Times New Roman" w:hAnsi="Times New Roman" w:cs="Times New Roman"/>
          <w:color w:val="333333"/>
          <w:sz w:val="24"/>
          <w:shd w:val="clear" w:color="auto" w:fill="FFFFFF"/>
          <w:lang w:val="en-GB" w:eastAsia="it-IT"/>
        </w:rPr>
        <w:t>ir</w:t>
      </w:r>
      <w:r w:rsidRPr="008C3306">
        <w:rPr>
          <w:rFonts w:ascii="Times New Roman" w:eastAsia="Times New Roman" w:hAnsi="Times New Roman" w:cs="Times New Roman"/>
          <w:color w:val="333333"/>
          <w:sz w:val="24"/>
          <w:shd w:val="clear" w:color="auto" w:fill="FFFFFF"/>
          <w:lang w:val="en-GB" w:eastAsia="it-IT"/>
        </w:rPr>
        <w:t xml:space="preserve"> interrelations </w:t>
      </w:r>
      <w:r w:rsidR="001C4BDE" w:rsidRPr="001C4BDE">
        <w:rPr>
          <w:rFonts w:ascii="Times New Roman" w:eastAsia="Times New Roman" w:hAnsi="Times New Roman" w:cs="Times New Roman"/>
          <w:color w:val="333333"/>
          <w:sz w:val="24"/>
          <w:shd w:val="clear" w:color="auto" w:fill="FFFFFF"/>
          <w:lang w:val="en-GB" w:eastAsia="it-IT"/>
        </w:rPr>
        <w:t>with</w:t>
      </w:r>
      <w:r w:rsidRPr="008C3306">
        <w:rPr>
          <w:rFonts w:ascii="Times New Roman" w:eastAsia="Times New Roman" w:hAnsi="Times New Roman" w:cs="Times New Roman"/>
          <w:color w:val="333333"/>
          <w:sz w:val="24"/>
          <w:shd w:val="clear" w:color="auto" w:fill="FFFFFF"/>
          <w:lang w:val="en-GB" w:eastAsia="it-IT"/>
        </w:rPr>
        <w:t xml:space="preserve"> Euro-Atlantic constitutionalism. </w:t>
      </w:r>
    </w:p>
    <w:p w:rsidR="001C4BDE" w:rsidRPr="001C4BDE" w:rsidRDefault="001C4BDE" w:rsidP="001C4BDE">
      <w:pPr>
        <w:jc w:val="both"/>
        <w:rPr>
          <w:rFonts w:ascii="Times New Roman" w:eastAsia="Times New Roman" w:hAnsi="Times New Roman" w:cs="Times New Roman"/>
          <w:color w:val="333333"/>
          <w:sz w:val="24"/>
          <w:shd w:val="clear" w:color="auto" w:fill="FFFFFF"/>
          <w:lang w:val="en-GB" w:eastAsia="it-IT"/>
        </w:rPr>
      </w:pPr>
      <w:r w:rsidRPr="001C4BDE">
        <w:rPr>
          <w:rFonts w:ascii="Times New Roman" w:eastAsia="Times New Roman" w:hAnsi="Times New Roman" w:cs="Times New Roman"/>
          <w:color w:val="333333"/>
          <w:sz w:val="24"/>
          <w:shd w:val="clear" w:color="auto" w:fill="FFFFFF"/>
          <w:lang w:val="en-GB" w:eastAsia="it-IT"/>
        </w:rPr>
        <w:t>It also course aims to make students capable of assessing the several issues arising in a globalised world, where economic, legal, as well as political factors interact.</w:t>
      </w:r>
    </w:p>
    <w:p w:rsidR="008C3306" w:rsidRPr="008C3306" w:rsidRDefault="001C4BDE" w:rsidP="001C4BDE">
      <w:pPr>
        <w:jc w:val="both"/>
        <w:rPr>
          <w:rFonts w:ascii="Times New Roman" w:eastAsia="Times New Roman" w:hAnsi="Times New Roman" w:cs="Times New Roman"/>
          <w:color w:val="333333"/>
          <w:sz w:val="24"/>
          <w:shd w:val="clear" w:color="auto" w:fill="FFFFFF"/>
          <w:lang w:val="en-GB" w:eastAsia="it-IT"/>
        </w:rPr>
      </w:pPr>
      <w:r w:rsidRPr="001C4BDE">
        <w:rPr>
          <w:rFonts w:ascii="Times New Roman" w:eastAsia="Times New Roman" w:hAnsi="Times New Roman" w:cs="Times New Roman"/>
          <w:color w:val="333333"/>
          <w:sz w:val="24"/>
          <w:shd w:val="clear" w:color="auto" w:fill="FFFFFF"/>
          <w:lang w:val="en-GB" w:eastAsia="it-IT"/>
        </w:rPr>
        <w:t>Firstly,</w:t>
      </w:r>
      <w:r w:rsidR="008C3306" w:rsidRPr="008C3306">
        <w:rPr>
          <w:rFonts w:ascii="Times New Roman" w:eastAsia="Times New Roman" w:hAnsi="Times New Roman" w:cs="Times New Roman"/>
          <w:color w:val="333333"/>
          <w:sz w:val="24"/>
          <w:shd w:val="clear" w:color="auto" w:fill="FFFFFF"/>
          <w:lang w:val="en-GB" w:eastAsia="it-IT"/>
        </w:rPr>
        <w:t xml:space="preserve"> the course will </w:t>
      </w:r>
      <w:r w:rsidRPr="001C4BDE">
        <w:rPr>
          <w:rFonts w:ascii="Times New Roman" w:eastAsia="Times New Roman" w:hAnsi="Times New Roman" w:cs="Times New Roman"/>
          <w:color w:val="333333"/>
          <w:sz w:val="24"/>
          <w:shd w:val="clear" w:color="auto" w:fill="FFFFFF"/>
          <w:lang w:val="en-GB" w:eastAsia="it-IT"/>
        </w:rPr>
        <w:t>consider</w:t>
      </w:r>
      <w:r w:rsidR="008C3306" w:rsidRPr="008C3306">
        <w:rPr>
          <w:rFonts w:ascii="Times New Roman" w:eastAsia="Times New Roman" w:hAnsi="Times New Roman" w:cs="Times New Roman"/>
          <w:color w:val="333333"/>
          <w:sz w:val="24"/>
          <w:shd w:val="clear" w:color="auto" w:fill="FFFFFF"/>
          <w:lang w:val="en-GB" w:eastAsia="it-IT"/>
        </w:rPr>
        <w:t xml:space="preserve"> the concept of tradition, which governs constitutional narratives in the different legal systems of the world. </w:t>
      </w:r>
      <w:r w:rsidRPr="001C4BDE">
        <w:rPr>
          <w:rFonts w:ascii="Times New Roman" w:eastAsia="Times New Roman" w:hAnsi="Times New Roman" w:cs="Times New Roman"/>
          <w:color w:val="333333"/>
          <w:sz w:val="24"/>
          <w:shd w:val="clear" w:color="auto" w:fill="FFFFFF"/>
          <w:lang w:val="en-GB" w:eastAsia="it-IT"/>
        </w:rPr>
        <w:t>Secondly, it will assess how non-Western</w:t>
      </w:r>
      <w:r w:rsidR="008C3306" w:rsidRPr="008C3306">
        <w:rPr>
          <w:rFonts w:ascii="Times New Roman" w:eastAsia="Times New Roman" w:hAnsi="Times New Roman" w:cs="Times New Roman"/>
          <w:color w:val="333333"/>
          <w:sz w:val="24"/>
          <w:shd w:val="clear" w:color="auto" w:fill="FFFFFF"/>
          <w:lang w:val="en-GB" w:eastAsia="it-IT"/>
        </w:rPr>
        <w:t xml:space="preserve"> </w:t>
      </w:r>
      <w:r w:rsidRPr="001C4BDE">
        <w:rPr>
          <w:rFonts w:ascii="Times New Roman" w:eastAsia="Times New Roman" w:hAnsi="Times New Roman" w:cs="Times New Roman"/>
          <w:color w:val="333333"/>
          <w:sz w:val="24"/>
          <w:shd w:val="clear" w:color="auto" w:fill="FFFFFF"/>
          <w:lang w:val="en-GB" w:eastAsia="it-IT"/>
        </w:rPr>
        <w:t>constitutional narratives resort to</w:t>
      </w:r>
      <w:r w:rsidR="008C3306" w:rsidRPr="008C3306">
        <w:rPr>
          <w:rFonts w:ascii="Times New Roman" w:eastAsia="Times New Roman" w:hAnsi="Times New Roman" w:cs="Times New Roman"/>
          <w:color w:val="333333"/>
          <w:sz w:val="24"/>
          <w:shd w:val="clear" w:color="auto" w:fill="FFFFFF"/>
          <w:lang w:val="en-GB" w:eastAsia="it-IT"/>
        </w:rPr>
        <w:t xml:space="preserve"> </w:t>
      </w:r>
      <w:r w:rsidRPr="001C4BDE">
        <w:rPr>
          <w:rFonts w:ascii="Times New Roman" w:eastAsia="Times New Roman" w:hAnsi="Times New Roman" w:cs="Times New Roman"/>
          <w:color w:val="333333"/>
          <w:sz w:val="24"/>
          <w:shd w:val="clear" w:color="auto" w:fill="FFFFFF"/>
          <w:lang w:val="en-GB" w:eastAsia="it-IT"/>
        </w:rPr>
        <w:t xml:space="preserve">Western </w:t>
      </w:r>
      <w:r w:rsidR="008C3306" w:rsidRPr="008C3306">
        <w:rPr>
          <w:rFonts w:ascii="Times New Roman" w:eastAsia="Times New Roman" w:hAnsi="Times New Roman" w:cs="Times New Roman"/>
          <w:color w:val="333333"/>
          <w:sz w:val="24"/>
          <w:shd w:val="clear" w:color="auto" w:fill="FFFFFF"/>
          <w:lang w:val="en-GB" w:eastAsia="it-IT"/>
        </w:rPr>
        <w:t>concept</w:t>
      </w:r>
      <w:r w:rsidRPr="001C4BDE">
        <w:rPr>
          <w:rFonts w:ascii="Times New Roman" w:eastAsia="Times New Roman" w:hAnsi="Times New Roman" w:cs="Times New Roman"/>
          <w:color w:val="333333"/>
          <w:sz w:val="24"/>
          <w:shd w:val="clear" w:color="auto" w:fill="FFFFFF"/>
          <w:lang w:val="en-GB" w:eastAsia="it-IT"/>
        </w:rPr>
        <w:t>s and</w:t>
      </w:r>
      <w:r w:rsidR="008C3306" w:rsidRPr="008C3306">
        <w:rPr>
          <w:rFonts w:ascii="Times New Roman" w:eastAsia="Times New Roman" w:hAnsi="Times New Roman" w:cs="Times New Roman"/>
          <w:color w:val="333333"/>
          <w:sz w:val="24"/>
          <w:shd w:val="clear" w:color="auto" w:fill="FFFFFF"/>
          <w:lang w:val="en-GB" w:eastAsia="it-IT"/>
        </w:rPr>
        <w:t xml:space="preserve"> institutes in order to confer legitimi</w:t>
      </w:r>
      <w:r w:rsidRPr="001C4BDE">
        <w:rPr>
          <w:rFonts w:ascii="Times New Roman" w:eastAsia="Times New Roman" w:hAnsi="Times New Roman" w:cs="Times New Roman"/>
          <w:color w:val="333333"/>
          <w:sz w:val="24"/>
          <w:shd w:val="clear" w:color="auto" w:fill="FFFFFF"/>
          <w:lang w:val="en-GB" w:eastAsia="it-IT"/>
        </w:rPr>
        <w:t>s</w:t>
      </w:r>
      <w:r w:rsidR="008C3306" w:rsidRPr="008C3306">
        <w:rPr>
          <w:rFonts w:ascii="Times New Roman" w:eastAsia="Times New Roman" w:hAnsi="Times New Roman" w:cs="Times New Roman"/>
          <w:color w:val="333333"/>
          <w:sz w:val="24"/>
          <w:shd w:val="clear" w:color="auto" w:fill="FFFFFF"/>
          <w:lang w:val="en-GB" w:eastAsia="it-IT"/>
        </w:rPr>
        <w:t>ation to constitutional and legal changes. Th</w:t>
      </w:r>
      <w:r w:rsidRPr="001C4BDE">
        <w:rPr>
          <w:rFonts w:ascii="Times New Roman" w:eastAsia="Times New Roman" w:hAnsi="Times New Roman" w:cs="Times New Roman"/>
          <w:color w:val="333333"/>
          <w:sz w:val="24"/>
          <w:shd w:val="clear" w:color="auto" w:fill="FFFFFF"/>
          <w:lang w:val="en-GB" w:eastAsia="it-IT"/>
        </w:rPr>
        <w:t>irdly, th</w:t>
      </w:r>
      <w:r w:rsidR="008C3306" w:rsidRPr="008C3306">
        <w:rPr>
          <w:rFonts w:ascii="Times New Roman" w:eastAsia="Times New Roman" w:hAnsi="Times New Roman" w:cs="Times New Roman"/>
          <w:color w:val="333333"/>
          <w:sz w:val="24"/>
          <w:shd w:val="clear" w:color="auto" w:fill="FFFFFF"/>
          <w:lang w:val="en-GB" w:eastAsia="it-IT"/>
        </w:rPr>
        <w:t xml:space="preserve">e course will examine the relationship between Western law and non-Western legal tradition through the contact lectures will </w:t>
      </w:r>
      <w:r w:rsidR="008C3306" w:rsidRPr="008C3306">
        <w:rPr>
          <w:rFonts w:ascii="Times New Roman" w:eastAsia="Times New Roman" w:hAnsi="Times New Roman" w:cs="Times New Roman"/>
          <w:color w:val="333333"/>
          <w:sz w:val="24"/>
          <w:shd w:val="clear" w:color="auto" w:fill="FFFFFF"/>
          <w:lang w:val="en-GB" w:eastAsia="it-IT"/>
        </w:rPr>
        <w:lastRenderedPageBreak/>
        <w:t>shed light on the non-Western legal tradition by examining the sources of law, the frame of government, and the protection of minorities.</w:t>
      </w:r>
      <w:r w:rsidRPr="001C4BDE">
        <w:rPr>
          <w:rFonts w:ascii="Times New Roman" w:eastAsia="Times New Roman" w:hAnsi="Times New Roman" w:cs="Times New Roman"/>
          <w:color w:val="333333"/>
          <w:sz w:val="24"/>
          <w:shd w:val="clear" w:color="auto" w:fill="FFFFFF"/>
          <w:lang w:val="en-GB" w:eastAsia="it-IT"/>
        </w:rPr>
        <w:t xml:space="preserve"> </w:t>
      </w:r>
    </w:p>
    <w:p w:rsidR="008C3306" w:rsidRPr="001C4BDE" w:rsidRDefault="008C3306" w:rsidP="008C3306">
      <w:pPr>
        <w:jc w:val="both"/>
        <w:rPr>
          <w:rFonts w:ascii="Times New Roman" w:hAnsi="Times New Roman" w:cs="Times New Roman"/>
          <w:b/>
          <w:sz w:val="24"/>
          <w:lang w:val="en-GB"/>
        </w:rPr>
      </w:pPr>
    </w:p>
    <w:p w:rsidR="008C3306" w:rsidRPr="001C4BDE" w:rsidRDefault="008C3306" w:rsidP="008C3306">
      <w:pPr>
        <w:jc w:val="both"/>
        <w:rPr>
          <w:rFonts w:ascii="Times New Roman" w:hAnsi="Times New Roman" w:cs="Times New Roman"/>
          <w:b/>
          <w:sz w:val="24"/>
          <w:lang w:val="en-GB"/>
        </w:rPr>
      </w:pPr>
      <w:r w:rsidRPr="001C4BDE">
        <w:rPr>
          <w:rFonts w:ascii="Times New Roman" w:hAnsi="Times New Roman" w:cs="Times New Roman"/>
          <w:b/>
          <w:sz w:val="24"/>
          <w:lang w:val="en-GB"/>
        </w:rPr>
        <w:t>Programma</w:t>
      </w:r>
    </w:p>
    <w:p w:rsidR="008C3306" w:rsidRPr="001C4BDE" w:rsidRDefault="008C3306" w:rsidP="008C3306">
      <w:pPr>
        <w:jc w:val="both"/>
        <w:rPr>
          <w:rFonts w:ascii="Times New Roman" w:hAnsi="Times New Roman" w:cs="Times New Roman"/>
          <w:sz w:val="24"/>
          <w:lang w:val="en-GB"/>
        </w:rPr>
      </w:pPr>
    </w:p>
    <w:p w:rsidR="001C4BDE"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Il corso si articolerà in tre parti:</w:t>
      </w:r>
    </w:p>
    <w:p w:rsidR="001C4BDE"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 xml:space="preserve">1. Oggetto, metodo e finalità della comparazione nel diritto pubblico: stato, costituzione e fonti del diritto. </w:t>
      </w:r>
    </w:p>
    <w:p w:rsidR="001C4BDE" w:rsidRDefault="001C4BDE" w:rsidP="008C3306">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S</w:t>
      </w:r>
      <w:r w:rsidR="008C3306" w:rsidRPr="008C3306">
        <w:rPr>
          <w:rFonts w:ascii="Times New Roman" w:eastAsia="Times New Roman" w:hAnsi="Times New Roman" w:cs="Times New Roman"/>
          <w:color w:val="333333"/>
          <w:sz w:val="24"/>
          <w:shd w:val="clear" w:color="auto" w:fill="FFFFFF"/>
          <w:lang w:val="en-GB" w:eastAsia="it-IT"/>
        </w:rPr>
        <w:t xml:space="preserve">uperamento della prospettiva coloniale e del paradigma etnocentrico: geografia e cartografia giuridiche e postcolonial discourse. L’apporto delle discipline “di confine” nello studio dei diritti non riportabili alla </w:t>
      </w:r>
      <w:r w:rsidR="008C3306" w:rsidRPr="008C3306">
        <w:rPr>
          <w:rFonts w:ascii="Times New Roman" w:eastAsia="Times New Roman" w:hAnsi="Times New Roman" w:cs="Times New Roman"/>
          <w:i/>
          <w:color w:val="333333"/>
          <w:sz w:val="24"/>
          <w:shd w:val="clear" w:color="auto" w:fill="FFFFFF"/>
          <w:lang w:val="en-GB" w:eastAsia="it-IT"/>
        </w:rPr>
        <w:t>Western legal tradition</w:t>
      </w:r>
      <w:r w:rsidR="008C3306" w:rsidRPr="008C3306">
        <w:rPr>
          <w:rFonts w:ascii="Times New Roman" w:eastAsia="Times New Roman" w:hAnsi="Times New Roman" w:cs="Times New Roman"/>
          <w:color w:val="333333"/>
          <w:sz w:val="24"/>
          <w:shd w:val="clear" w:color="auto" w:fill="FFFFFF"/>
          <w:lang w:val="en-GB" w:eastAsia="it-IT"/>
        </w:rPr>
        <w:t xml:space="preserve"> (linguistica giuridica, filosofia politica, antropologia, geopolitica e geografia giuridiche). </w:t>
      </w:r>
    </w:p>
    <w:p w:rsidR="001C4BDE" w:rsidRDefault="001C4BDE" w:rsidP="008C3306">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2. </w:t>
      </w:r>
      <w:r w:rsidRPr="001C4BDE">
        <w:rPr>
          <w:rFonts w:ascii="Times New Roman" w:eastAsia="Times New Roman" w:hAnsi="Times New Roman" w:cs="Times New Roman"/>
          <w:i/>
          <w:color w:val="333333"/>
          <w:sz w:val="24"/>
          <w:shd w:val="clear" w:color="auto" w:fill="FFFFFF"/>
          <w:lang w:val="en-GB" w:eastAsia="it-IT"/>
        </w:rPr>
        <w:t>Legal change</w:t>
      </w:r>
      <w:r>
        <w:rPr>
          <w:rFonts w:ascii="Times New Roman" w:eastAsia="Times New Roman" w:hAnsi="Times New Roman" w:cs="Times New Roman"/>
          <w:color w:val="333333"/>
          <w:sz w:val="24"/>
          <w:shd w:val="clear" w:color="auto" w:fill="FFFFFF"/>
          <w:lang w:val="en-GB" w:eastAsia="it-IT"/>
        </w:rPr>
        <w:t xml:space="preserve"> e </w:t>
      </w:r>
      <w:r w:rsidR="008C3306" w:rsidRPr="008C3306">
        <w:rPr>
          <w:rFonts w:ascii="Times New Roman" w:eastAsia="Times New Roman" w:hAnsi="Times New Roman" w:cs="Times New Roman"/>
          <w:color w:val="333333"/>
          <w:sz w:val="24"/>
          <w:shd w:val="clear" w:color="auto" w:fill="FFFFFF"/>
          <w:lang w:val="en-GB" w:eastAsia="it-IT"/>
        </w:rPr>
        <w:t xml:space="preserve">famiglie giuridiche: </w:t>
      </w:r>
      <w:r>
        <w:rPr>
          <w:rFonts w:ascii="Times New Roman" w:eastAsia="Times New Roman" w:hAnsi="Times New Roman" w:cs="Times New Roman"/>
          <w:color w:val="333333"/>
          <w:sz w:val="24"/>
          <w:shd w:val="clear" w:color="auto" w:fill="FFFFFF"/>
          <w:lang w:val="en-GB" w:eastAsia="it-IT"/>
        </w:rPr>
        <w:t>colonizzazione, finanza mondiale, terrorismo.</w:t>
      </w:r>
    </w:p>
    <w:p w:rsidR="001C4BDE" w:rsidRDefault="001C4BDE" w:rsidP="008C3306">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3.</w:t>
      </w:r>
      <w:r w:rsidR="008C3306" w:rsidRPr="008C3306">
        <w:rPr>
          <w:rFonts w:ascii="Times New Roman" w:eastAsia="Times New Roman" w:hAnsi="Times New Roman" w:cs="Times New Roman"/>
          <w:color w:val="333333"/>
          <w:sz w:val="24"/>
          <w:shd w:val="clear" w:color="auto" w:fill="FFFFFF"/>
          <w:lang w:val="en-GB" w:eastAsia="it-IT"/>
        </w:rPr>
        <w:t xml:space="preserve"> Le singole tradizioni costituzionali. Il diritto africano. Le tradizioni costituzionali dei sistemi giuridici misti. Il diritto islamico. Il diritto ebraico. La tradizione giuridica indù. La tradizione giuridica dell’estremo Oriente. La tradizione giuridica dell’area russa. La tradizione polinesiana.</w:t>
      </w:r>
    </w:p>
    <w:p w:rsidR="001C4BDE" w:rsidRDefault="001C4BDE" w:rsidP="008C3306">
      <w:pPr>
        <w:jc w:val="both"/>
        <w:rPr>
          <w:rFonts w:ascii="Times New Roman" w:eastAsia="Times New Roman" w:hAnsi="Times New Roman" w:cs="Times New Roman"/>
          <w:color w:val="333333"/>
          <w:sz w:val="24"/>
          <w:lang w:val="en-GB" w:eastAsia="it-IT"/>
        </w:rPr>
      </w:pPr>
    </w:p>
    <w:p w:rsidR="001C4BDE"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TESTI CONSIGLIATI</w:t>
      </w:r>
    </w:p>
    <w:p w:rsidR="001C4BDE" w:rsidRDefault="008C3306" w:rsidP="008C3306">
      <w:pPr>
        <w:jc w:val="both"/>
        <w:rPr>
          <w:rFonts w:ascii="Times New Roman" w:eastAsia="Times New Roman" w:hAnsi="Times New Roman" w:cs="Times New Roman"/>
          <w:color w:val="333333"/>
          <w:sz w:val="24"/>
          <w:lang w:val="en-GB" w:eastAsia="it-IT"/>
        </w:rPr>
      </w:pPr>
      <w:r w:rsidRPr="008C3306">
        <w:rPr>
          <w:rFonts w:ascii="Times New Roman" w:eastAsia="Times New Roman" w:hAnsi="Times New Roman" w:cs="Times New Roman"/>
          <w:color w:val="333333"/>
          <w:sz w:val="24"/>
          <w:shd w:val="clear" w:color="auto" w:fill="FFFFFF"/>
          <w:lang w:val="en-GB" w:eastAsia="it-IT"/>
        </w:rPr>
        <w:t>Studenti frequentanti</w:t>
      </w:r>
    </w:p>
    <w:p w:rsidR="001C4BDE" w:rsidRPr="001C4BDE" w:rsidRDefault="001C4BDE" w:rsidP="001C4BDE">
      <w:pPr>
        <w:jc w:val="both"/>
        <w:rPr>
          <w:rFonts w:ascii="Times New Roman" w:eastAsia="Times New Roman" w:hAnsi="Times New Roman" w:cs="Times New Roman"/>
          <w:color w:val="333333"/>
          <w:sz w:val="24"/>
          <w:lang w:val="en-GB" w:eastAsia="it-IT"/>
        </w:rPr>
      </w:pPr>
      <w:r>
        <w:rPr>
          <w:rFonts w:ascii="Times New Roman" w:eastAsia="Times New Roman" w:hAnsi="Times New Roman" w:cs="Times New Roman"/>
          <w:color w:val="333333"/>
          <w:sz w:val="24"/>
          <w:shd w:val="clear" w:color="auto" w:fill="FFFFFF"/>
          <w:lang w:val="en-GB" w:eastAsia="it-IT"/>
        </w:rPr>
        <w:t xml:space="preserve">1) </w:t>
      </w:r>
      <w:r w:rsidR="008C3306" w:rsidRPr="001C4BDE">
        <w:rPr>
          <w:rFonts w:ascii="Times New Roman" w:eastAsia="Times New Roman" w:hAnsi="Times New Roman" w:cs="Times New Roman"/>
          <w:color w:val="333333"/>
          <w:sz w:val="24"/>
          <w:shd w:val="clear" w:color="auto" w:fill="FFFFFF"/>
          <w:lang w:val="en-GB" w:eastAsia="it-IT"/>
        </w:rPr>
        <w:t>Appunti delle lezioni;</w:t>
      </w:r>
    </w:p>
    <w:p w:rsidR="001C4BDE" w:rsidRDefault="001C4BDE" w:rsidP="001C4BDE">
      <w:pPr>
        <w:jc w:val="both"/>
        <w:rPr>
          <w:rFonts w:ascii="Times New Roman" w:eastAsia="Times New Roman" w:hAnsi="Times New Roman" w:cs="Times New Roman"/>
          <w:color w:val="333333"/>
          <w:sz w:val="24"/>
          <w:shd w:val="clear" w:color="auto" w:fill="FFFFFF"/>
          <w:lang w:eastAsia="it-IT"/>
        </w:rPr>
      </w:pPr>
      <w:r>
        <w:rPr>
          <w:rFonts w:ascii="Times New Roman" w:eastAsia="Times New Roman" w:hAnsi="Times New Roman" w:cs="Times New Roman"/>
          <w:color w:val="333333"/>
          <w:sz w:val="24"/>
          <w:shd w:val="clear" w:color="auto" w:fill="FFFFFF"/>
          <w:lang w:val="en-GB" w:eastAsia="it-IT"/>
        </w:rPr>
        <w:t xml:space="preserve">2) </w:t>
      </w:r>
      <w:r w:rsidR="003A7D04" w:rsidRPr="003A7D04">
        <w:rPr>
          <w:rFonts w:ascii="Times New Roman" w:eastAsia="Times New Roman" w:hAnsi="Times New Roman" w:cs="Times New Roman"/>
          <w:color w:val="333333"/>
          <w:sz w:val="24"/>
          <w:shd w:val="clear" w:color="auto" w:fill="FFFFFF"/>
          <w:lang w:eastAsia="it-IT"/>
        </w:rPr>
        <w:t xml:space="preserve">Mathias Siems, “Numerical Comparative Law: Do We Need Statistical Evidence in Law in Order to Reduce Complexity,” </w:t>
      </w:r>
      <w:r w:rsidR="003A7D04" w:rsidRPr="003A7D04">
        <w:rPr>
          <w:rFonts w:ascii="Times New Roman" w:eastAsia="Times New Roman" w:hAnsi="Times New Roman" w:cs="Times New Roman"/>
          <w:i/>
          <w:color w:val="333333"/>
          <w:sz w:val="24"/>
          <w:shd w:val="clear" w:color="auto" w:fill="FFFFFF"/>
          <w:lang w:eastAsia="it-IT"/>
        </w:rPr>
        <w:t>Cardozo Journal of International and Comparative Law</w:t>
      </w:r>
      <w:r w:rsidR="003A7D04" w:rsidRPr="003A7D04">
        <w:rPr>
          <w:rFonts w:ascii="Times New Roman" w:eastAsia="Times New Roman" w:hAnsi="Times New Roman" w:cs="Times New Roman"/>
          <w:color w:val="333333"/>
          <w:sz w:val="24"/>
          <w:shd w:val="clear" w:color="auto" w:fill="FFFFFF"/>
          <w:lang w:eastAsia="it-IT"/>
        </w:rPr>
        <w:t>, 13.2 (2005):</w:t>
      </w:r>
      <w:r w:rsidR="003A7D04" w:rsidRPr="003A7D04">
        <w:rPr>
          <w:rFonts w:ascii="Times New Roman" w:eastAsia="Times New Roman" w:hAnsi="Times New Roman" w:cs="Times New Roman"/>
          <w:i/>
          <w:color w:val="333333"/>
          <w:sz w:val="24"/>
          <w:shd w:val="clear" w:color="auto" w:fill="FFFFFF"/>
          <w:lang w:eastAsia="it-IT"/>
        </w:rPr>
        <w:t xml:space="preserve"> </w:t>
      </w:r>
      <w:r w:rsidR="003A7D04">
        <w:rPr>
          <w:rFonts w:ascii="Times New Roman" w:eastAsia="Times New Roman" w:hAnsi="Times New Roman" w:cs="Times New Roman"/>
          <w:color w:val="333333"/>
          <w:sz w:val="24"/>
          <w:shd w:val="clear" w:color="auto" w:fill="FFFFFF"/>
          <w:lang w:eastAsia="it-IT"/>
        </w:rPr>
        <w:t>521–540;</w:t>
      </w:r>
    </w:p>
    <w:p w:rsidR="003A7D04" w:rsidRPr="003A7D04" w:rsidRDefault="003A7D04" w:rsidP="001C4BDE">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3) Mathias Siems, “Maliscious Legal Transplants,” </w:t>
      </w:r>
      <w:r>
        <w:rPr>
          <w:rFonts w:ascii="Times New Roman" w:eastAsia="Times New Roman" w:hAnsi="Times New Roman" w:cs="Times New Roman"/>
          <w:i/>
          <w:color w:val="333333"/>
          <w:sz w:val="24"/>
          <w:shd w:val="clear" w:color="auto" w:fill="FFFFFF"/>
          <w:lang w:val="en-GB" w:eastAsia="it-IT"/>
        </w:rPr>
        <w:t>Legal Studies</w:t>
      </w:r>
      <w:r>
        <w:rPr>
          <w:rFonts w:ascii="Times New Roman" w:eastAsia="Times New Roman" w:hAnsi="Times New Roman" w:cs="Times New Roman"/>
          <w:color w:val="333333"/>
          <w:sz w:val="24"/>
          <w:shd w:val="clear" w:color="auto" w:fill="FFFFFF"/>
          <w:lang w:val="en-GB" w:eastAsia="it-IT"/>
        </w:rPr>
        <w:t>, 2018, 1–17.</w:t>
      </w:r>
    </w:p>
    <w:p w:rsidR="001C4BDE" w:rsidRDefault="003A7D04" w:rsidP="001C4BDE">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4</w:t>
      </w:r>
      <w:r w:rsidR="008C3306" w:rsidRPr="001C4BDE">
        <w:rPr>
          <w:rFonts w:ascii="Times New Roman" w:eastAsia="Times New Roman" w:hAnsi="Times New Roman" w:cs="Times New Roman"/>
          <w:color w:val="333333"/>
          <w:sz w:val="24"/>
          <w:shd w:val="clear" w:color="auto" w:fill="FFFFFF"/>
          <w:lang w:val="en-GB" w:eastAsia="it-IT"/>
        </w:rPr>
        <w:t xml:space="preserve">) H. P. Glenn, </w:t>
      </w:r>
      <w:r w:rsidR="008C3306" w:rsidRPr="001C4BDE">
        <w:rPr>
          <w:rFonts w:ascii="Times New Roman" w:eastAsia="Times New Roman" w:hAnsi="Times New Roman" w:cs="Times New Roman"/>
          <w:i/>
          <w:color w:val="333333"/>
          <w:sz w:val="24"/>
          <w:shd w:val="clear" w:color="auto" w:fill="FFFFFF"/>
          <w:lang w:val="en-GB" w:eastAsia="it-IT"/>
        </w:rPr>
        <w:t>Legal Traditions of the World</w:t>
      </w:r>
      <w:r w:rsidR="008C3306" w:rsidRPr="001C4BDE">
        <w:rPr>
          <w:rFonts w:ascii="Times New Roman" w:eastAsia="Times New Roman" w:hAnsi="Times New Roman" w:cs="Times New Roman"/>
          <w:color w:val="333333"/>
          <w:sz w:val="24"/>
          <w:shd w:val="clear" w:color="auto" w:fill="FFFFFF"/>
          <w:lang w:val="en-GB" w:eastAsia="it-IT"/>
        </w:rPr>
        <w:t xml:space="preserve">, </w:t>
      </w:r>
      <w:r w:rsidR="001C4BDE">
        <w:rPr>
          <w:rFonts w:ascii="Times New Roman" w:eastAsia="Times New Roman" w:hAnsi="Times New Roman" w:cs="Times New Roman"/>
          <w:color w:val="333333"/>
          <w:sz w:val="24"/>
          <w:shd w:val="clear" w:color="auto" w:fill="FFFFFF"/>
          <w:lang w:val="en-GB" w:eastAsia="it-IT"/>
        </w:rPr>
        <w:t>5th</w:t>
      </w:r>
      <w:r w:rsidR="008C3306" w:rsidRPr="001C4BDE">
        <w:rPr>
          <w:rFonts w:ascii="Times New Roman" w:eastAsia="Times New Roman" w:hAnsi="Times New Roman" w:cs="Times New Roman"/>
          <w:color w:val="333333"/>
          <w:sz w:val="24"/>
          <w:shd w:val="clear" w:color="auto" w:fill="FFFFFF"/>
          <w:lang w:val="en-GB" w:eastAsia="it-IT"/>
        </w:rPr>
        <w:t xml:space="preserve"> </w:t>
      </w:r>
      <w:r w:rsidR="001C4BDE">
        <w:rPr>
          <w:rFonts w:ascii="Times New Roman" w:eastAsia="Times New Roman" w:hAnsi="Times New Roman" w:cs="Times New Roman"/>
          <w:color w:val="333333"/>
          <w:sz w:val="24"/>
          <w:shd w:val="clear" w:color="auto" w:fill="FFFFFF"/>
          <w:lang w:val="en-GB" w:eastAsia="it-IT"/>
        </w:rPr>
        <w:t>edn</w:t>
      </w:r>
      <w:r w:rsidR="008C3306" w:rsidRPr="001C4BDE">
        <w:rPr>
          <w:rFonts w:ascii="Times New Roman" w:eastAsia="Times New Roman" w:hAnsi="Times New Roman" w:cs="Times New Roman"/>
          <w:color w:val="333333"/>
          <w:sz w:val="24"/>
          <w:shd w:val="clear" w:color="auto" w:fill="FFFFFF"/>
          <w:lang w:val="en-GB" w:eastAsia="it-IT"/>
        </w:rPr>
        <w:t>, Oxford</w:t>
      </w:r>
      <w:r w:rsidR="001C4BDE">
        <w:rPr>
          <w:rFonts w:ascii="Times New Roman" w:eastAsia="Times New Roman" w:hAnsi="Times New Roman" w:cs="Times New Roman"/>
          <w:color w:val="333333"/>
          <w:sz w:val="24"/>
          <w:shd w:val="clear" w:color="auto" w:fill="FFFFFF"/>
          <w:lang w:val="en-GB" w:eastAsia="it-IT"/>
        </w:rPr>
        <w:t>, O.U.P., 2014 (1 tradizione)</w:t>
      </w:r>
    </w:p>
    <w:p w:rsidR="001C4BDE" w:rsidRDefault="001C4BDE" w:rsidP="001C4BDE">
      <w:pPr>
        <w:jc w:val="both"/>
        <w:rPr>
          <w:rFonts w:ascii="Times New Roman" w:eastAsia="Times New Roman" w:hAnsi="Times New Roman" w:cs="Times New Roman"/>
          <w:color w:val="333333"/>
          <w:sz w:val="24"/>
          <w:shd w:val="clear" w:color="auto" w:fill="FFFFFF"/>
          <w:lang w:val="en-GB" w:eastAsia="it-IT"/>
        </w:rPr>
      </w:pPr>
    </w:p>
    <w:p w:rsidR="001C4BDE" w:rsidRDefault="008C3306" w:rsidP="001C4BDE">
      <w:pPr>
        <w:jc w:val="both"/>
        <w:rPr>
          <w:rFonts w:ascii="Times New Roman" w:eastAsia="Times New Roman" w:hAnsi="Times New Roman" w:cs="Times New Roman"/>
          <w:color w:val="333333"/>
          <w:sz w:val="24"/>
          <w:shd w:val="clear" w:color="auto" w:fill="FFFFFF"/>
          <w:lang w:val="en-GB" w:eastAsia="it-IT"/>
        </w:rPr>
      </w:pPr>
      <w:r w:rsidRPr="001C4BDE">
        <w:rPr>
          <w:rFonts w:ascii="Times New Roman" w:eastAsia="Times New Roman" w:hAnsi="Times New Roman" w:cs="Times New Roman"/>
          <w:color w:val="333333"/>
          <w:sz w:val="24"/>
          <w:shd w:val="clear" w:color="auto" w:fill="FFFFFF"/>
          <w:lang w:val="en-GB" w:eastAsia="it-IT"/>
        </w:rPr>
        <w:t>Studenti non frequentanti</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1) Mathias Siems, </w:t>
      </w:r>
      <w:r>
        <w:rPr>
          <w:rFonts w:ascii="Times New Roman" w:eastAsia="Times New Roman" w:hAnsi="Times New Roman" w:cs="Times New Roman"/>
          <w:i/>
          <w:color w:val="333333"/>
          <w:sz w:val="24"/>
          <w:shd w:val="clear" w:color="auto" w:fill="FFFFFF"/>
          <w:lang w:val="en-GB" w:eastAsia="it-IT"/>
        </w:rPr>
        <w:t>Comparative Law</w:t>
      </w:r>
      <w:r>
        <w:rPr>
          <w:rFonts w:ascii="Times New Roman" w:eastAsia="Times New Roman" w:hAnsi="Times New Roman" w:cs="Times New Roman"/>
          <w:color w:val="333333"/>
          <w:sz w:val="24"/>
          <w:shd w:val="clear" w:color="auto" w:fill="FFFFFF"/>
          <w:lang w:val="en-GB" w:eastAsia="it-IT"/>
        </w:rPr>
        <w:t>, 2</w:t>
      </w:r>
      <w:r w:rsidRPr="001C4BDE">
        <w:rPr>
          <w:rFonts w:ascii="Times New Roman" w:eastAsia="Times New Roman" w:hAnsi="Times New Roman" w:cs="Times New Roman"/>
          <w:color w:val="333333"/>
          <w:sz w:val="24"/>
          <w:shd w:val="clear" w:color="auto" w:fill="FFFFFF"/>
          <w:vertAlign w:val="superscript"/>
          <w:lang w:val="en-GB" w:eastAsia="it-IT"/>
        </w:rPr>
        <w:t>nd</w:t>
      </w:r>
      <w:r>
        <w:rPr>
          <w:rFonts w:ascii="Times New Roman" w:eastAsia="Times New Roman" w:hAnsi="Times New Roman" w:cs="Times New Roman"/>
          <w:color w:val="333333"/>
          <w:sz w:val="24"/>
          <w:shd w:val="clear" w:color="auto" w:fill="FFFFFF"/>
          <w:lang w:val="en-GB" w:eastAsia="it-IT"/>
        </w:rPr>
        <w:t xml:space="preserve"> edn Cambridge: C.U.P., 2018, capp. 4, 7, 8, 9 </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2</w:t>
      </w:r>
      <w:r w:rsidRPr="001C4BDE">
        <w:rPr>
          <w:rFonts w:ascii="Times New Roman" w:eastAsia="Times New Roman" w:hAnsi="Times New Roman" w:cs="Times New Roman"/>
          <w:color w:val="333333"/>
          <w:sz w:val="24"/>
          <w:shd w:val="clear" w:color="auto" w:fill="FFFFFF"/>
          <w:lang w:val="en-GB" w:eastAsia="it-IT"/>
        </w:rPr>
        <w:t xml:space="preserve">) </w:t>
      </w:r>
      <w:r>
        <w:rPr>
          <w:rFonts w:ascii="Times New Roman" w:eastAsia="Times New Roman" w:hAnsi="Times New Roman" w:cs="Times New Roman"/>
          <w:color w:val="333333"/>
          <w:sz w:val="24"/>
          <w:shd w:val="clear" w:color="auto" w:fill="FFFFFF"/>
          <w:lang w:val="en-GB" w:eastAsia="it-IT"/>
        </w:rPr>
        <w:t>un libro a scelta tra i seguenti:</w:t>
      </w:r>
    </w:p>
    <w:p w:rsidR="003A7D04" w:rsidRPr="003A7D04" w:rsidRDefault="003A7D04" w:rsidP="003A7D04">
      <w:pPr>
        <w:jc w:val="both"/>
        <w:rPr>
          <w:rFonts w:ascii="Times New Roman" w:eastAsia="Times New Roman" w:hAnsi="Times New Roman" w:cs="Times New Roman"/>
          <w:color w:val="333333"/>
          <w:sz w:val="24"/>
          <w:lang w:val="en-GB" w:eastAsia="it-IT"/>
        </w:rPr>
      </w:pPr>
      <w:r>
        <w:rPr>
          <w:rFonts w:ascii="Times New Roman" w:eastAsia="Times New Roman" w:hAnsi="Times New Roman" w:cs="Times New Roman"/>
          <w:color w:val="333333"/>
          <w:sz w:val="24"/>
          <w:shd w:val="clear" w:color="auto" w:fill="FFFFFF"/>
          <w:lang w:val="en-GB" w:eastAsia="it-IT"/>
        </w:rPr>
        <w:t xml:space="preserve">2a) Matteo Nicolini, </w:t>
      </w:r>
      <w:r>
        <w:rPr>
          <w:rFonts w:ascii="Times New Roman" w:eastAsia="Times New Roman" w:hAnsi="Times New Roman" w:cs="Times New Roman"/>
          <w:i/>
          <w:color w:val="333333"/>
          <w:sz w:val="24"/>
          <w:shd w:val="clear" w:color="auto" w:fill="FFFFFF"/>
          <w:lang w:val="en-GB" w:eastAsia="it-IT"/>
        </w:rPr>
        <w:t xml:space="preserve">L’altra </w:t>
      </w:r>
      <w:r>
        <w:rPr>
          <w:rFonts w:ascii="Times New Roman" w:eastAsia="Times New Roman" w:hAnsi="Times New Roman" w:cs="Times New Roman"/>
          <w:color w:val="333333"/>
          <w:sz w:val="24"/>
          <w:shd w:val="clear" w:color="auto" w:fill="FFFFFF"/>
          <w:lang w:val="en-GB" w:eastAsia="it-IT"/>
        </w:rPr>
        <w:t xml:space="preserve">Law of the Land. </w:t>
      </w:r>
      <w:r>
        <w:rPr>
          <w:rFonts w:ascii="Times New Roman" w:eastAsia="Times New Roman" w:hAnsi="Times New Roman" w:cs="Times New Roman"/>
          <w:i/>
          <w:color w:val="333333"/>
          <w:sz w:val="24"/>
          <w:shd w:val="clear" w:color="auto" w:fill="FFFFFF"/>
          <w:lang w:val="en-GB" w:eastAsia="it-IT"/>
        </w:rPr>
        <w:t>La famiglia giuridica “mista dell’Afrca auastrale</w:t>
      </w:r>
      <w:r>
        <w:rPr>
          <w:rFonts w:ascii="Times New Roman" w:eastAsia="Times New Roman" w:hAnsi="Times New Roman" w:cs="Times New Roman"/>
          <w:color w:val="333333"/>
          <w:sz w:val="24"/>
          <w:shd w:val="clear" w:color="auto" w:fill="FFFFFF"/>
          <w:lang w:val="en-GB" w:eastAsia="it-IT"/>
        </w:rPr>
        <w:t>, Bologna, BUP, 2016;</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2b) Anna Ciammariconi, </w:t>
      </w:r>
      <w:r w:rsidRPr="003A7D04">
        <w:rPr>
          <w:rFonts w:ascii="Times New Roman" w:eastAsia="Times New Roman" w:hAnsi="Times New Roman" w:cs="Times New Roman"/>
          <w:i/>
          <w:color w:val="333333"/>
          <w:sz w:val="24"/>
          <w:shd w:val="clear" w:color="auto" w:fill="FFFFFF"/>
          <w:lang w:val="en-GB" w:eastAsia="it-IT"/>
        </w:rPr>
        <w:t>Prospettive del costituzionalismo lusofono. Dalle radici comuni al processo di integrazione degli ordinamenti di lingua portoghese</w:t>
      </w:r>
      <w:r>
        <w:rPr>
          <w:rFonts w:ascii="Times New Roman" w:eastAsia="Times New Roman" w:hAnsi="Times New Roman" w:cs="Times New Roman"/>
          <w:color w:val="333333"/>
          <w:sz w:val="24"/>
          <w:shd w:val="clear" w:color="auto" w:fill="FFFFFF"/>
          <w:lang w:val="en-GB" w:eastAsia="it-IT"/>
        </w:rPr>
        <w:t>, Bologna, BUP, 2018;</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2c) Domenico Amirante, </w:t>
      </w:r>
      <w:r w:rsidRPr="003A7D04">
        <w:rPr>
          <w:rFonts w:ascii="Times New Roman" w:eastAsia="Times New Roman" w:hAnsi="Times New Roman" w:cs="Times New Roman"/>
          <w:color w:val="333333"/>
          <w:sz w:val="24"/>
          <w:shd w:val="clear" w:color="auto" w:fill="FFFFFF"/>
          <w:lang w:val="en-GB" w:eastAsia="it-IT"/>
        </w:rPr>
        <w:t>Lo Stato multiculturale</w:t>
      </w:r>
      <w:r>
        <w:rPr>
          <w:rFonts w:ascii="Times New Roman" w:eastAsia="Times New Roman" w:hAnsi="Times New Roman" w:cs="Times New Roman"/>
          <w:color w:val="333333"/>
          <w:sz w:val="24"/>
          <w:shd w:val="clear" w:color="auto" w:fill="FFFFFF"/>
          <w:lang w:val="en-GB" w:eastAsia="it-IT"/>
        </w:rPr>
        <w:t xml:space="preserve">. </w:t>
      </w:r>
      <w:r w:rsidRPr="003A7D04">
        <w:rPr>
          <w:rFonts w:ascii="Times New Roman" w:eastAsia="Times New Roman" w:hAnsi="Times New Roman" w:cs="Times New Roman"/>
          <w:color w:val="333333"/>
          <w:sz w:val="24"/>
          <w:shd w:val="clear" w:color="auto" w:fill="FFFFFF"/>
          <w:lang w:val="en-GB" w:eastAsia="it-IT"/>
        </w:rPr>
        <w:t>Contributo alla Teoria dello Stato dalla prospettiva dell’Unione Indiana</w:t>
      </w:r>
      <w:r>
        <w:rPr>
          <w:rFonts w:ascii="Times New Roman" w:eastAsia="Times New Roman" w:hAnsi="Times New Roman" w:cs="Times New Roman"/>
          <w:color w:val="333333"/>
          <w:sz w:val="24"/>
          <w:shd w:val="clear" w:color="auto" w:fill="FFFFFF"/>
          <w:lang w:val="en-GB" w:eastAsia="it-IT"/>
        </w:rPr>
        <w:t>, Bologna, BUP, 2014.</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p>
    <w:p w:rsidR="003A7D04" w:rsidRDefault="008C3306" w:rsidP="003A7D04">
      <w:pPr>
        <w:jc w:val="both"/>
        <w:rPr>
          <w:rFonts w:ascii="Times New Roman" w:eastAsia="Times New Roman" w:hAnsi="Times New Roman" w:cs="Times New Roman"/>
          <w:color w:val="333333"/>
          <w:sz w:val="24"/>
          <w:shd w:val="clear" w:color="auto" w:fill="FFFFFF"/>
          <w:lang w:val="en-GB" w:eastAsia="it-IT"/>
        </w:rPr>
      </w:pPr>
      <w:r w:rsidRPr="001C4BDE">
        <w:rPr>
          <w:rFonts w:ascii="Times New Roman" w:eastAsia="Times New Roman" w:hAnsi="Times New Roman" w:cs="Times New Roman"/>
          <w:color w:val="333333"/>
          <w:sz w:val="24"/>
          <w:shd w:val="clear" w:color="auto" w:fill="FFFFFF"/>
          <w:lang w:val="en-GB" w:eastAsia="it-IT"/>
        </w:rPr>
        <w:t>Modalità didattiche</w:t>
      </w:r>
    </w:p>
    <w:p w:rsidR="003A7D04" w:rsidRDefault="008C3306" w:rsidP="003A7D04">
      <w:pPr>
        <w:jc w:val="both"/>
        <w:rPr>
          <w:rFonts w:ascii="Times New Roman" w:eastAsia="Times New Roman" w:hAnsi="Times New Roman" w:cs="Times New Roman"/>
          <w:color w:val="333333"/>
          <w:sz w:val="24"/>
          <w:shd w:val="clear" w:color="auto" w:fill="FFFFFF"/>
          <w:lang w:val="en-GB" w:eastAsia="it-IT"/>
        </w:rPr>
      </w:pPr>
      <w:r w:rsidRPr="001C4BDE">
        <w:rPr>
          <w:rFonts w:ascii="Times New Roman" w:eastAsia="Times New Roman" w:hAnsi="Times New Roman" w:cs="Times New Roman"/>
          <w:color w:val="333333"/>
          <w:sz w:val="24"/>
          <w:shd w:val="clear" w:color="auto" w:fill="FFFFFF"/>
          <w:lang w:val="en-GB" w:eastAsia="it-IT"/>
        </w:rPr>
        <w:t>Le modalità didattiche adottate sono distinte tra studenti frequentanti e non frequentanti</w:t>
      </w:r>
      <w:r w:rsidR="003A7D04">
        <w:rPr>
          <w:rFonts w:ascii="Times New Roman" w:eastAsia="Times New Roman" w:hAnsi="Times New Roman" w:cs="Times New Roman"/>
          <w:color w:val="333333"/>
          <w:sz w:val="24"/>
          <w:shd w:val="clear" w:color="auto" w:fill="FFFFFF"/>
          <w:lang w:val="en-GB" w:eastAsia="it-IT"/>
        </w:rPr>
        <w:t>.</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p>
    <w:p w:rsidR="003A7D04" w:rsidRDefault="008C3306" w:rsidP="003A7D04">
      <w:pPr>
        <w:jc w:val="both"/>
        <w:rPr>
          <w:rFonts w:ascii="Times New Roman" w:eastAsia="Times New Roman" w:hAnsi="Times New Roman" w:cs="Times New Roman"/>
          <w:color w:val="333333"/>
          <w:sz w:val="24"/>
          <w:lang w:val="en-GB" w:eastAsia="it-IT"/>
        </w:rPr>
      </w:pPr>
      <w:r w:rsidRPr="001C4BDE">
        <w:rPr>
          <w:rFonts w:ascii="Times New Roman" w:eastAsia="Times New Roman" w:hAnsi="Times New Roman" w:cs="Times New Roman"/>
          <w:color w:val="333333"/>
          <w:sz w:val="24"/>
          <w:shd w:val="clear" w:color="auto" w:fill="FFFFFF"/>
          <w:lang w:val="en-GB" w:eastAsia="it-IT"/>
        </w:rPr>
        <w:t>Studenti frequentanti: le modalità didattiche consistono in lezioni frontali dedicate alla trasmissione delle nozioni basilari, delle categorie-chiave e degli strumenti applicativi fondamentali; a ciò si aggiungono le esercitazioni di approfondimento, utili all’implementazione delle conoscenze teoriche. Inoltre, anche grazie alla piattaforma e-learning di Ateneo, vengono proposti materiali utili all'attività di autovalutazione in itinere dell’apprendimento.</w:t>
      </w:r>
    </w:p>
    <w:p w:rsidR="003A7D04" w:rsidRDefault="003A7D04" w:rsidP="003A7D04">
      <w:pPr>
        <w:jc w:val="both"/>
        <w:rPr>
          <w:rFonts w:ascii="Times New Roman" w:eastAsia="Times New Roman" w:hAnsi="Times New Roman" w:cs="Times New Roman"/>
          <w:color w:val="333333"/>
          <w:sz w:val="24"/>
          <w:lang w:val="en-GB" w:eastAsia="it-IT"/>
        </w:rPr>
      </w:pPr>
    </w:p>
    <w:p w:rsidR="003A7D04" w:rsidRDefault="008C3306" w:rsidP="003A7D04">
      <w:pPr>
        <w:jc w:val="both"/>
        <w:rPr>
          <w:rFonts w:ascii="Times New Roman" w:eastAsia="Times New Roman" w:hAnsi="Times New Roman" w:cs="Times New Roman"/>
          <w:color w:val="333333"/>
          <w:sz w:val="24"/>
          <w:lang w:val="en-GB" w:eastAsia="it-IT"/>
        </w:rPr>
      </w:pPr>
      <w:r w:rsidRPr="001C4BDE">
        <w:rPr>
          <w:rFonts w:ascii="Times New Roman" w:eastAsia="Times New Roman" w:hAnsi="Times New Roman" w:cs="Times New Roman"/>
          <w:color w:val="333333"/>
          <w:sz w:val="24"/>
          <w:shd w:val="clear" w:color="auto" w:fill="FFFFFF"/>
          <w:lang w:val="en-GB" w:eastAsia="it-IT"/>
        </w:rPr>
        <w:t>Durante tutto l’anno accademico, inoltre, è disponibile il servizio di ricevimento individuale gestito dal docente, negli orari indicati sulle pagine web (senza necessità di fissare uno specifico appuntamento) e costantemente aggiornati.</w:t>
      </w:r>
    </w:p>
    <w:p w:rsidR="003A7D04" w:rsidRDefault="003A7D04" w:rsidP="003A7D04">
      <w:pPr>
        <w:jc w:val="both"/>
        <w:rPr>
          <w:rFonts w:ascii="Times New Roman" w:eastAsia="Times New Roman" w:hAnsi="Times New Roman" w:cs="Times New Roman"/>
          <w:color w:val="333333"/>
          <w:sz w:val="24"/>
          <w:lang w:val="en-GB" w:eastAsia="it-IT"/>
        </w:rPr>
      </w:pPr>
    </w:p>
    <w:p w:rsidR="008C3306" w:rsidRPr="001C4BDE" w:rsidRDefault="008C3306" w:rsidP="003A7D04">
      <w:pPr>
        <w:jc w:val="both"/>
        <w:rPr>
          <w:rFonts w:ascii="Times New Roman" w:eastAsia="Times New Roman" w:hAnsi="Times New Roman" w:cs="Times New Roman"/>
          <w:sz w:val="24"/>
          <w:lang w:val="en-GB" w:eastAsia="it-IT"/>
        </w:rPr>
      </w:pPr>
      <w:r w:rsidRPr="001C4BDE">
        <w:rPr>
          <w:rFonts w:ascii="Times New Roman" w:eastAsia="Times New Roman" w:hAnsi="Times New Roman" w:cs="Times New Roman"/>
          <w:color w:val="333333"/>
          <w:sz w:val="24"/>
          <w:shd w:val="clear" w:color="auto" w:fill="FFFFFF"/>
          <w:lang w:val="en-GB" w:eastAsia="it-IT"/>
        </w:rPr>
        <w:t>Per gli studenti non frequentanti, le modalità didattiche consistono in un supporto del docente ad uno studio manualistico aggiornato. Eventuali ulteriori aggiornamenti saranno resi disponibili in tempo utile allo studente anche mediante avvisi appositamente dedicati.</w:t>
      </w:r>
    </w:p>
    <w:p w:rsidR="008C3306" w:rsidRPr="001C4BDE" w:rsidRDefault="008C3306" w:rsidP="008C3306">
      <w:pPr>
        <w:jc w:val="both"/>
        <w:rPr>
          <w:rFonts w:ascii="Times New Roman" w:hAnsi="Times New Roman" w:cs="Times New Roman"/>
          <w:sz w:val="24"/>
          <w:lang w:val="en-GB"/>
        </w:rPr>
      </w:pPr>
    </w:p>
    <w:p w:rsidR="008C3306" w:rsidRPr="003A7D04" w:rsidRDefault="008C3306" w:rsidP="008C3306">
      <w:pPr>
        <w:jc w:val="both"/>
        <w:rPr>
          <w:rFonts w:ascii="Times New Roman" w:hAnsi="Times New Roman" w:cs="Times New Roman"/>
          <w:b/>
          <w:sz w:val="24"/>
          <w:lang w:val="en-GB"/>
        </w:rPr>
      </w:pPr>
      <w:r w:rsidRPr="003A7D04">
        <w:rPr>
          <w:rFonts w:ascii="Times New Roman" w:hAnsi="Times New Roman" w:cs="Times New Roman"/>
          <w:b/>
          <w:sz w:val="24"/>
          <w:lang w:val="en-GB"/>
        </w:rPr>
        <w:t>Syllabus</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The course will be divided into three parts:</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1. Comparative method and constitutional legal studies. The concept of legal tradition. Assessing of the Eurocentric classifications: the legal systems of the world. Legal systems, legal families, ethnocentrism and Euro-Atlantic constitutionalism: mutual interferences and legal borrowings. The functions and forms of the constitutional designs in non-Western legal systems: protecting, overriding and legitimising the legal tradition.</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2. </w:t>
      </w:r>
      <w:r w:rsidRPr="001C4BDE">
        <w:rPr>
          <w:rFonts w:ascii="Times New Roman" w:eastAsia="Times New Roman" w:hAnsi="Times New Roman" w:cs="Times New Roman"/>
          <w:i/>
          <w:color w:val="333333"/>
          <w:sz w:val="24"/>
          <w:shd w:val="clear" w:color="auto" w:fill="FFFFFF"/>
          <w:lang w:val="en-GB" w:eastAsia="it-IT"/>
        </w:rPr>
        <w:t>Legal change</w:t>
      </w:r>
      <w:r>
        <w:rPr>
          <w:rFonts w:ascii="Times New Roman" w:eastAsia="Times New Roman" w:hAnsi="Times New Roman" w:cs="Times New Roman"/>
          <w:color w:val="333333"/>
          <w:sz w:val="24"/>
          <w:shd w:val="clear" w:color="auto" w:fill="FFFFFF"/>
          <w:lang w:val="en-GB" w:eastAsia="it-IT"/>
        </w:rPr>
        <w:t xml:space="preserve"> and legal systems</w:t>
      </w:r>
      <w:r w:rsidRPr="008C3306">
        <w:rPr>
          <w:rFonts w:ascii="Times New Roman" w:eastAsia="Times New Roman" w:hAnsi="Times New Roman" w:cs="Times New Roman"/>
          <w:color w:val="333333"/>
          <w:sz w:val="24"/>
          <w:shd w:val="clear" w:color="auto" w:fill="FFFFFF"/>
          <w:lang w:val="en-GB" w:eastAsia="it-IT"/>
        </w:rPr>
        <w:t xml:space="preserve">: </w:t>
      </w:r>
      <w:r>
        <w:rPr>
          <w:rFonts w:ascii="Times New Roman" w:eastAsia="Times New Roman" w:hAnsi="Times New Roman" w:cs="Times New Roman"/>
          <w:color w:val="333333"/>
          <w:sz w:val="24"/>
          <w:shd w:val="clear" w:color="auto" w:fill="FFFFFF"/>
          <w:lang w:val="en-GB" w:eastAsia="it-IT"/>
        </w:rPr>
        <w:t>colonisation, numerical comparative law, terrorisms.</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2. African Law. Mixed jurisdictions. Islamic Law. Hindu Law. Hebrew Law. Far Eastern legal systems. The Russian area.</w:t>
      </w:r>
      <w:r w:rsidRPr="001C4BDE">
        <w:rPr>
          <w:rFonts w:ascii="Times New Roman" w:eastAsia="Times New Roman" w:hAnsi="Times New Roman" w:cs="Times New Roman"/>
          <w:color w:val="333333"/>
          <w:sz w:val="24"/>
          <w:shd w:val="clear" w:color="auto" w:fill="FFFFFF"/>
          <w:lang w:val="en-GB" w:eastAsia="it-IT"/>
        </w:rPr>
        <w:t> </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lang w:val="en-GB" w:eastAsia="it-IT"/>
        </w:rPr>
        <w:br/>
      </w:r>
      <w:r w:rsidRPr="008C3306">
        <w:rPr>
          <w:rFonts w:ascii="Times New Roman" w:eastAsia="Times New Roman" w:hAnsi="Times New Roman" w:cs="Times New Roman"/>
          <w:color w:val="333333"/>
          <w:sz w:val="24"/>
          <w:shd w:val="clear" w:color="auto" w:fill="FFFFFF"/>
          <w:lang w:val="en-GB" w:eastAsia="it-IT"/>
        </w:rPr>
        <w:t>Bibliograph</w:t>
      </w:r>
      <w:r w:rsidR="003A7D04">
        <w:rPr>
          <w:rFonts w:ascii="Times New Roman" w:eastAsia="Times New Roman" w:hAnsi="Times New Roman" w:cs="Times New Roman"/>
          <w:color w:val="333333"/>
          <w:sz w:val="24"/>
          <w:shd w:val="clear" w:color="auto" w:fill="FFFFFF"/>
          <w:lang w:val="en-GB" w:eastAsia="it-IT"/>
        </w:rPr>
        <w:t>y</w:t>
      </w:r>
      <w:r w:rsidRPr="008C3306">
        <w:rPr>
          <w:rFonts w:ascii="Times New Roman" w:eastAsia="Times New Roman" w:hAnsi="Times New Roman" w:cs="Times New Roman"/>
          <w:color w:val="333333"/>
          <w:sz w:val="24"/>
          <w:lang w:val="en-GB" w:eastAsia="it-IT"/>
        </w:rPr>
        <w:br/>
      </w:r>
      <w:r w:rsidRPr="008C3306">
        <w:rPr>
          <w:rFonts w:ascii="Times New Roman" w:eastAsia="Times New Roman" w:hAnsi="Times New Roman" w:cs="Times New Roman"/>
          <w:color w:val="333333"/>
          <w:sz w:val="24"/>
          <w:lang w:val="en-GB" w:eastAsia="it-IT"/>
        </w:rPr>
        <w:br/>
      </w:r>
      <w:r w:rsidRPr="008C3306">
        <w:rPr>
          <w:rFonts w:ascii="Times New Roman" w:eastAsia="Times New Roman" w:hAnsi="Times New Roman" w:cs="Times New Roman"/>
          <w:color w:val="333333"/>
          <w:sz w:val="24"/>
          <w:shd w:val="clear" w:color="auto" w:fill="FFFFFF"/>
          <w:lang w:val="en-GB" w:eastAsia="it-IT"/>
        </w:rPr>
        <w:t>Students that will attend the lectures must study:</w:t>
      </w:r>
    </w:p>
    <w:p w:rsidR="003A7D04" w:rsidRPr="001C4BDE" w:rsidRDefault="003A7D04" w:rsidP="003A7D04">
      <w:pPr>
        <w:jc w:val="both"/>
        <w:rPr>
          <w:rFonts w:ascii="Times New Roman" w:eastAsia="Times New Roman" w:hAnsi="Times New Roman" w:cs="Times New Roman"/>
          <w:color w:val="333333"/>
          <w:sz w:val="24"/>
          <w:lang w:val="en-GB" w:eastAsia="it-IT"/>
        </w:rPr>
      </w:pPr>
      <w:r>
        <w:rPr>
          <w:rFonts w:ascii="Times New Roman" w:eastAsia="Times New Roman" w:hAnsi="Times New Roman" w:cs="Times New Roman"/>
          <w:color w:val="333333"/>
          <w:sz w:val="24"/>
          <w:shd w:val="clear" w:color="auto" w:fill="FFFFFF"/>
          <w:lang w:val="en-GB" w:eastAsia="it-IT"/>
        </w:rPr>
        <w:t>1) Lecture notes</w:t>
      </w:r>
      <w:r w:rsidRPr="001C4BDE">
        <w:rPr>
          <w:rFonts w:ascii="Times New Roman" w:eastAsia="Times New Roman" w:hAnsi="Times New Roman" w:cs="Times New Roman"/>
          <w:color w:val="333333"/>
          <w:sz w:val="24"/>
          <w:shd w:val="clear" w:color="auto" w:fill="FFFFFF"/>
          <w:lang w:val="en-GB" w:eastAsia="it-IT"/>
        </w:rPr>
        <w:t>;</w:t>
      </w:r>
    </w:p>
    <w:p w:rsidR="003A7D04" w:rsidRDefault="003A7D04" w:rsidP="003A7D04">
      <w:pPr>
        <w:jc w:val="both"/>
        <w:rPr>
          <w:rFonts w:ascii="Times New Roman" w:eastAsia="Times New Roman" w:hAnsi="Times New Roman" w:cs="Times New Roman"/>
          <w:color w:val="333333"/>
          <w:sz w:val="24"/>
          <w:shd w:val="clear" w:color="auto" w:fill="FFFFFF"/>
          <w:lang w:eastAsia="it-IT"/>
        </w:rPr>
      </w:pPr>
      <w:r>
        <w:rPr>
          <w:rFonts w:ascii="Times New Roman" w:eastAsia="Times New Roman" w:hAnsi="Times New Roman" w:cs="Times New Roman"/>
          <w:color w:val="333333"/>
          <w:sz w:val="24"/>
          <w:shd w:val="clear" w:color="auto" w:fill="FFFFFF"/>
          <w:lang w:val="en-GB" w:eastAsia="it-IT"/>
        </w:rPr>
        <w:lastRenderedPageBreak/>
        <w:t xml:space="preserve">2) </w:t>
      </w:r>
      <w:r w:rsidRPr="003A7D04">
        <w:rPr>
          <w:rFonts w:ascii="Times New Roman" w:eastAsia="Times New Roman" w:hAnsi="Times New Roman" w:cs="Times New Roman"/>
          <w:color w:val="333333"/>
          <w:sz w:val="24"/>
          <w:shd w:val="clear" w:color="auto" w:fill="FFFFFF"/>
          <w:lang w:eastAsia="it-IT"/>
        </w:rPr>
        <w:t xml:space="preserve">Mathias Siems, “Numerical Comparative Law: Do We Need Statistical Evidence in Law in Order to Reduce Complexity,” </w:t>
      </w:r>
      <w:r w:rsidRPr="003A7D04">
        <w:rPr>
          <w:rFonts w:ascii="Times New Roman" w:eastAsia="Times New Roman" w:hAnsi="Times New Roman" w:cs="Times New Roman"/>
          <w:i/>
          <w:color w:val="333333"/>
          <w:sz w:val="24"/>
          <w:shd w:val="clear" w:color="auto" w:fill="FFFFFF"/>
          <w:lang w:eastAsia="it-IT"/>
        </w:rPr>
        <w:t>Cardozo Journal of International and Comparative Law</w:t>
      </w:r>
      <w:r w:rsidRPr="003A7D04">
        <w:rPr>
          <w:rFonts w:ascii="Times New Roman" w:eastAsia="Times New Roman" w:hAnsi="Times New Roman" w:cs="Times New Roman"/>
          <w:color w:val="333333"/>
          <w:sz w:val="24"/>
          <w:shd w:val="clear" w:color="auto" w:fill="FFFFFF"/>
          <w:lang w:eastAsia="it-IT"/>
        </w:rPr>
        <w:t>, 13.2 (2005):</w:t>
      </w:r>
      <w:r w:rsidRPr="003A7D04">
        <w:rPr>
          <w:rFonts w:ascii="Times New Roman" w:eastAsia="Times New Roman" w:hAnsi="Times New Roman" w:cs="Times New Roman"/>
          <w:i/>
          <w:color w:val="333333"/>
          <w:sz w:val="24"/>
          <w:shd w:val="clear" w:color="auto" w:fill="FFFFFF"/>
          <w:lang w:eastAsia="it-IT"/>
        </w:rPr>
        <w:t xml:space="preserve"> </w:t>
      </w:r>
      <w:r>
        <w:rPr>
          <w:rFonts w:ascii="Times New Roman" w:eastAsia="Times New Roman" w:hAnsi="Times New Roman" w:cs="Times New Roman"/>
          <w:color w:val="333333"/>
          <w:sz w:val="24"/>
          <w:shd w:val="clear" w:color="auto" w:fill="FFFFFF"/>
          <w:lang w:eastAsia="it-IT"/>
        </w:rPr>
        <w:t>521–540;</w:t>
      </w:r>
    </w:p>
    <w:p w:rsidR="003A7D04" w:rsidRP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3) Mathias Siems, “Maliscious Legal Transplants,” </w:t>
      </w:r>
      <w:r>
        <w:rPr>
          <w:rFonts w:ascii="Times New Roman" w:eastAsia="Times New Roman" w:hAnsi="Times New Roman" w:cs="Times New Roman"/>
          <w:i/>
          <w:color w:val="333333"/>
          <w:sz w:val="24"/>
          <w:shd w:val="clear" w:color="auto" w:fill="FFFFFF"/>
          <w:lang w:val="en-GB" w:eastAsia="it-IT"/>
        </w:rPr>
        <w:t>Legal Studies</w:t>
      </w:r>
      <w:r>
        <w:rPr>
          <w:rFonts w:ascii="Times New Roman" w:eastAsia="Times New Roman" w:hAnsi="Times New Roman" w:cs="Times New Roman"/>
          <w:color w:val="333333"/>
          <w:sz w:val="24"/>
          <w:shd w:val="clear" w:color="auto" w:fill="FFFFFF"/>
          <w:lang w:val="en-GB" w:eastAsia="it-IT"/>
        </w:rPr>
        <w:t>, 2018, 1–17.</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4</w:t>
      </w:r>
      <w:r w:rsidRPr="001C4BDE">
        <w:rPr>
          <w:rFonts w:ascii="Times New Roman" w:eastAsia="Times New Roman" w:hAnsi="Times New Roman" w:cs="Times New Roman"/>
          <w:color w:val="333333"/>
          <w:sz w:val="24"/>
          <w:shd w:val="clear" w:color="auto" w:fill="FFFFFF"/>
          <w:lang w:val="en-GB" w:eastAsia="it-IT"/>
        </w:rPr>
        <w:t xml:space="preserve">) H. P. Glenn, </w:t>
      </w:r>
      <w:r w:rsidRPr="001C4BDE">
        <w:rPr>
          <w:rFonts w:ascii="Times New Roman" w:eastAsia="Times New Roman" w:hAnsi="Times New Roman" w:cs="Times New Roman"/>
          <w:i/>
          <w:color w:val="333333"/>
          <w:sz w:val="24"/>
          <w:shd w:val="clear" w:color="auto" w:fill="FFFFFF"/>
          <w:lang w:val="en-GB" w:eastAsia="it-IT"/>
        </w:rPr>
        <w:t>Legal Traditions of the World</w:t>
      </w:r>
      <w:r w:rsidRPr="001C4BDE">
        <w:rPr>
          <w:rFonts w:ascii="Times New Roman" w:eastAsia="Times New Roman" w:hAnsi="Times New Roman" w:cs="Times New Roman"/>
          <w:color w:val="333333"/>
          <w:sz w:val="24"/>
          <w:shd w:val="clear" w:color="auto" w:fill="FFFFFF"/>
          <w:lang w:val="en-GB" w:eastAsia="it-IT"/>
        </w:rPr>
        <w:t xml:space="preserve">, </w:t>
      </w:r>
      <w:r>
        <w:rPr>
          <w:rFonts w:ascii="Times New Roman" w:eastAsia="Times New Roman" w:hAnsi="Times New Roman" w:cs="Times New Roman"/>
          <w:color w:val="333333"/>
          <w:sz w:val="24"/>
          <w:shd w:val="clear" w:color="auto" w:fill="FFFFFF"/>
          <w:lang w:val="en-GB" w:eastAsia="it-IT"/>
        </w:rPr>
        <w:t>5th</w:t>
      </w:r>
      <w:r w:rsidRPr="001C4BDE">
        <w:rPr>
          <w:rFonts w:ascii="Times New Roman" w:eastAsia="Times New Roman" w:hAnsi="Times New Roman" w:cs="Times New Roman"/>
          <w:color w:val="333333"/>
          <w:sz w:val="24"/>
          <w:shd w:val="clear" w:color="auto" w:fill="FFFFFF"/>
          <w:lang w:val="en-GB" w:eastAsia="it-IT"/>
        </w:rPr>
        <w:t xml:space="preserve"> </w:t>
      </w:r>
      <w:r>
        <w:rPr>
          <w:rFonts w:ascii="Times New Roman" w:eastAsia="Times New Roman" w:hAnsi="Times New Roman" w:cs="Times New Roman"/>
          <w:color w:val="333333"/>
          <w:sz w:val="24"/>
          <w:shd w:val="clear" w:color="auto" w:fill="FFFFFF"/>
          <w:lang w:val="en-GB" w:eastAsia="it-IT"/>
        </w:rPr>
        <w:t>edn</w:t>
      </w:r>
      <w:r w:rsidRPr="001C4BDE">
        <w:rPr>
          <w:rFonts w:ascii="Times New Roman" w:eastAsia="Times New Roman" w:hAnsi="Times New Roman" w:cs="Times New Roman"/>
          <w:color w:val="333333"/>
          <w:sz w:val="24"/>
          <w:shd w:val="clear" w:color="auto" w:fill="FFFFFF"/>
          <w:lang w:val="en-GB" w:eastAsia="it-IT"/>
        </w:rPr>
        <w:t>, Oxford</w:t>
      </w:r>
      <w:r>
        <w:rPr>
          <w:rFonts w:ascii="Times New Roman" w:eastAsia="Times New Roman" w:hAnsi="Times New Roman" w:cs="Times New Roman"/>
          <w:color w:val="333333"/>
          <w:sz w:val="24"/>
          <w:shd w:val="clear" w:color="auto" w:fill="FFFFFF"/>
          <w:lang w:val="en-GB" w:eastAsia="it-IT"/>
        </w:rPr>
        <w:t>, O.U.P., 2014 (1 chapter on a specific tradition).</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Students that will not attend the lectures must study</w:t>
      </w:r>
      <w:r>
        <w:rPr>
          <w:rFonts w:ascii="Times New Roman" w:eastAsia="Times New Roman" w:hAnsi="Times New Roman" w:cs="Times New Roman"/>
          <w:color w:val="333333"/>
          <w:sz w:val="24"/>
          <w:shd w:val="clear" w:color="auto" w:fill="FFFFFF"/>
          <w:lang w:val="en-GB" w:eastAsia="it-IT"/>
        </w:rPr>
        <w:t>:</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1) Mathias Siems, </w:t>
      </w:r>
      <w:r>
        <w:rPr>
          <w:rFonts w:ascii="Times New Roman" w:eastAsia="Times New Roman" w:hAnsi="Times New Roman" w:cs="Times New Roman"/>
          <w:i/>
          <w:color w:val="333333"/>
          <w:sz w:val="24"/>
          <w:shd w:val="clear" w:color="auto" w:fill="FFFFFF"/>
          <w:lang w:val="en-GB" w:eastAsia="it-IT"/>
        </w:rPr>
        <w:t>Comparative Law</w:t>
      </w:r>
      <w:r>
        <w:rPr>
          <w:rFonts w:ascii="Times New Roman" w:eastAsia="Times New Roman" w:hAnsi="Times New Roman" w:cs="Times New Roman"/>
          <w:color w:val="333333"/>
          <w:sz w:val="24"/>
          <w:shd w:val="clear" w:color="auto" w:fill="FFFFFF"/>
          <w:lang w:val="en-GB" w:eastAsia="it-IT"/>
        </w:rPr>
        <w:t>, 2</w:t>
      </w:r>
      <w:r w:rsidRPr="001C4BDE">
        <w:rPr>
          <w:rFonts w:ascii="Times New Roman" w:eastAsia="Times New Roman" w:hAnsi="Times New Roman" w:cs="Times New Roman"/>
          <w:color w:val="333333"/>
          <w:sz w:val="24"/>
          <w:shd w:val="clear" w:color="auto" w:fill="FFFFFF"/>
          <w:vertAlign w:val="superscript"/>
          <w:lang w:val="en-GB" w:eastAsia="it-IT"/>
        </w:rPr>
        <w:t>nd</w:t>
      </w:r>
      <w:r>
        <w:rPr>
          <w:rFonts w:ascii="Times New Roman" w:eastAsia="Times New Roman" w:hAnsi="Times New Roman" w:cs="Times New Roman"/>
          <w:color w:val="333333"/>
          <w:sz w:val="24"/>
          <w:shd w:val="clear" w:color="auto" w:fill="FFFFFF"/>
          <w:lang w:val="en-GB" w:eastAsia="it-IT"/>
        </w:rPr>
        <w:t xml:space="preserve"> edn Cambridge: C.U.P., 2018, capp. 4, 7, 8, 9 </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2</w:t>
      </w:r>
      <w:r w:rsidRPr="001C4BDE">
        <w:rPr>
          <w:rFonts w:ascii="Times New Roman" w:eastAsia="Times New Roman" w:hAnsi="Times New Roman" w:cs="Times New Roman"/>
          <w:color w:val="333333"/>
          <w:sz w:val="24"/>
          <w:shd w:val="clear" w:color="auto" w:fill="FFFFFF"/>
          <w:lang w:val="en-GB" w:eastAsia="it-IT"/>
        </w:rPr>
        <w:t xml:space="preserve">) </w:t>
      </w:r>
      <w:r>
        <w:rPr>
          <w:rFonts w:ascii="Times New Roman" w:eastAsia="Times New Roman" w:hAnsi="Times New Roman" w:cs="Times New Roman"/>
          <w:color w:val="333333"/>
          <w:sz w:val="24"/>
          <w:shd w:val="clear" w:color="auto" w:fill="FFFFFF"/>
          <w:lang w:val="en-GB" w:eastAsia="it-IT"/>
        </w:rPr>
        <w:t>one of the following books:</w:t>
      </w:r>
    </w:p>
    <w:p w:rsidR="003A7D04" w:rsidRPr="003A7D04" w:rsidRDefault="003A7D04" w:rsidP="003A7D04">
      <w:pPr>
        <w:jc w:val="both"/>
        <w:rPr>
          <w:rFonts w:ascii="Times New Roman" w:eastAsia="Times New Roman" w:hAnsi="Times New Roman" w:cs="Times New Roman"/>
          <w:color w:val="333333"/>
          <w:sz w:val="24"/>
          <w:lang w:val="en-GB" w:eastAsia="it-IT"/>
        </w:rPr>
      </w:pPr>
      <w:r>
        <w:rPr>
          <w:rFonts w:ascii="Times New Roman" w:eastAsia="Times New Roman" w:hAnsi="Times New Roman" w:cs="Times New Roman"/>
          <w:color w:val="333333"/>
          <w:sz w:val="24"/>
          <w:shd w:val="clear" w:color="auto" w:fill="FFFFFF"/>
          <w:lang w:val="en-GB" w:eastAsia="it-IT"/>
        </w:rPr>
        <w:t xml:space="preserve">2a) Matteo Nicolini, </w:t>
      </w:r>
      <w:r>
        <w:rPr>
          <w:rFonts w:ascii="Times New Roman" w:eastAsia="Times New Roman" w:hAnsi="Times New Roman" w:cs="Times New Roman"/>
          <w:i/>
          <w:color w:val="333333"/>
          <w:sz w:val="24"/>
          <w:shd w:val="clear" w:color="auto" w:fill="FFFFFF"/>
          <w:lang w:val="en-GB" w:eastAsia="it-IT"/>
        </w:rPr>
        <w:t xml:space="preserve">L’altra </w:t>
      </w:r>
      <w:r>
        <w:rPr>
          <w:rFonts w:ascii="Times New Roman" w:eastAsia="Times New Roman" w:hAnsi="Times New Roman" w:cs="Times New Roman"/>
          <w:color w:val="333333"/>
          <w:sz w:val="24"/>
          <w:shd w:val="clear" w:color="auto" w:fill="FFFFFF"/>
          <w:lang w:val="en-GB" w:eastAsia="it-IT"/>
        </w:rPr>
        <w:t xml:space="preserve">Law of the Land. </w:t>
      </w:r>
      <w:r>
        <w:rPr>
          <w:rFonts w:ascii="Times New Roman" w:eastAsia="Times New Roman" w:hAnsi="Times New Roman" w:cs="Times New Roman"/>
          <w:i/>
          <w:color w:val="333333"/>
          <w:sz w:val="24"/>
          <w:shd w:val="clear" w:color="auto" w:fill="FFFFFF"/>
          <w:lang w:val="en-GB" w:eastAsia="it-IT"/>
        </w:rPr>
        <w:t>La famiglia giuridica “mista dell’Afrca auastrale</w:t>
      </w:r>
      <w:r>
        <w:rPr>
          <w:rFonts w:ascii="Times New Roman" w:eastAsia="Times New Roman" w:hAnsi="Times New Roman" w:cs="Times New Roman"/>
          <w:color w:val="333333"/>
          <w:sz w:val="24"/>
          <w:shd w:val="clear" w:color="auto" w:fill="FFFFFF"/>
          <w:lang w:val="en-GB" w:eastAsia="it-IT"/>
        </w:rPr>
        <w:t>, Bologna, BUP, 2016;</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2b) Anna Ciammariconi, </w:t>
      </w:r>
      <w:r w:rsidRPr="003A7D04">
        <w:rPr>
          <w:rFonts w:ascii="Times New Roman" w:eastAsia="Times New Roman" w:hAnsi="Times New Roman" w:cs="Times New Roman"/>
          <w:i/>
          <w:color w:val="333333"/>
          <w:sz w:val="24"/>
          <w:shd w:val="clear" w:color="auto" w:fill="FFFFFF"/>
          <w:lang w:val="en-GB" w:eastAsia="it-IT"/>
        </w:rPr>
        <w:t>Prospettive del costituzionalismo lusofono. Dalle radici comuni al processo di integrazione degli ordinamenti di lingua portoghese</w:t>
      </w:r>
      <w:r>
        <w:rPr>
          <w:rFonts w:ascii="Times New Roman" w:eastAsia="Times New Roman" w:hAnsi="Times New Roman" w:cs="Times New Roman"/>
          <w:color w:val="333333"/>
          <w:sz w:val="24"/>
          <w:shd w:val="clear" w:color="auto" w:fill="FFFFFF"/>
          <w:lang w:val="en-GB" w:eastAsia="it-IT"/>
        </w:rPr>
        <w:t>, Bologna, BUP, 2018;</w:t>
      </w:r>
    </w:p>
    <w:p w:rsidR="003A7D04" w:rsidRDefault="003A7D04" w:rsidP="003A7D04">
      <w:pPr>
        <w:jc w:val="both"/>
        <w:rPr>
          <w:rFonts w:ascii="Times New Roman" w:eastAsia="Times New Roman" w:hAnsi="Times New Roman" w:cs="Times New Roman"/>
          <w:color w:val="333333"/>
          <w:sz w:val="24"/>
          <w:shd w:val="clear" w:color="auto" w:fill="FFFFFF"/>
          <w:lang w:val="en-GB" w:eastAsia="it-IT"/>
        </w:rPr>
      </w:pPr>
      <w:r>
        <w:rPr>
          <w:rFonts w:ascii="Times New Roman" w:eastAsia="Times New Roman" w:hAnsi="Times New Roman" w:cs="Times New Roman"/>
          <w:color w:val="333333"/>
          <w:sz w:val="24"/>
          <w:shd w:val="clear" w:color="auto" w:fill="FFFFFF"/>
          <w:lang w:val="en-GB" w:eastAsia="it-IT"/>
        </w:rPr>
        <w:t xml:space="preserve">2c) Domenico Amirante, </w:t>
      </w:r>
      <w:r w:rsidRPr="003A7D04">
        <w:rPr>
          <w:rFonts w:ascii="Times New Roman" w:eastAsia="Times New Roman" w:hAnsi="Times New Roman" w:cs="Times New Roman"/>
          <w:color w:val="333333"/>
          <w:sz w:val="24"/>
          <w:shd w:val="clear" w:color="auto" w:fill="FFFFFF"/>
          <w:lang w:val="en-GB" w:eastAsia="it-IT"/>
        </w:rPr>
        <w:t>Lo Stato multiculturale</w:t>
      </w:r>
      <w:r>
        <w:rPr>
          <w:rFonts w:ascii="Times New Roman" w:eastAsia="Times New Roman" w:hAnsi="Times New Roman" w:cs="Times New Roman"/>
          <w:color w:val="333333"/>
          <w:sz w:val="24"/>
          <w:shd w:val="clear" w:color="auto" w:fill="FFFFFF"/>
          <w:lang w:val="en-GB" w:eastAsia="it-IT"/>
        </w:rPr>
        <w:t xml:space="preserve">. </w:t>
      </w:r>
      <w:r w:rsidRPr="003A7D04">
        <w:rPr>
          <w:rFonts w:ascii="Times New Roman" w:eastAsia="Times New Roman" w:hAnsi="Times New Roman" w:cs="Times New Roman"/>
          <w:color w:val="333333"/>
          <w:sz w:val="24"/>
          <w:shd w:val="clear" w:color="auto" w:fill="FFFFFF"/>
          <w:lang w:val="en-GB" w:eastAsia="it-IT"/>
        </w:rPr>
        <w:t>Contributo alla Teoria dello Stato dalla prospettiva dell’Unione Indiana</w:t>
      </w:r>
      <w:r>
        <w:rPr>
          <w:rFonts w:ascii="Times New Roman" w:eastAsia="Times New Roman" w:hAnsi="Times New Roman" w:cs="Times New Roman"/>
          <w:color w:val="333333"/>
          <w:sz w:val="24"/>
          <w:shd w:val="clear" w:color="auto" w:fill="FFFFFF"/>
          <w:lang w:val="en-GB" w:eastAsia="it-IT"/>
        </w:rPr>
        <w:t>, Bologna, BUP, 2014.</w:t>
      </w:r>
    </w:p>
    <w:p w:rsidR="008C3306" w:rsidRPr="001C4BDE" w:rsidRDefault="008C3306" w:rsidP="008C3306">
      <w:pPr>
        <w:jc w:val="both"/>
        <w:rPr>
          <w:rFonts w:ascii="Times New Roman" w:hAnsi="Times New Roman" w:cs="Times New Roman"/>
          <w:sz w:val="24"/>
          <w:lang w:val="en-GB"/>
        </w:rPr>
      </w:pPr>
    </w:p>
    <w:p w:rsidR="008C3306" w:rsidRPr="001C4BDE" w:rsidRDefault="008C3306" w:rsidP="008C3306">
      <w:pPr>
        <w:jc w:val="both"/>
        <w:rPr>
          <w:rFonts w:ascii="Times New Roman" w:hAnsi="Times New Roman" w:cs="Times New Roman"/>
          <w:sz w:val="24"/>
          <w:lang w:val="en-GB"/>
        </w:rPr>
      </w:pPr>
    </w:p>
    <w:p w:rsidR="008C3306" w:rsidRPr="003A7D04" w:rsidRDefault="008C3306" w:rsidP="008C3306">
      <w:pPr>
        <w:jc w:val="both"/>
        <w:rPr>
          <w:rFonts w:ascii="Times New Roman" w:hAnsi="Times New Roman" w:cs="Times New Roman"/>
          <w:b/>
          <w:sz w:val="24"/>
          <w:lang w:val="en-GB"/>
        </w:rPr>
      </w:pPr>
      <w:r w:rsidRPr="003A7D04">
        <w:rPr>
          <w:rFonts w:ascii="Times New Roman" w:hAnsi="Times New Roman" w:cs="Times New Roman"/>
          <w:b/>
          <w:sz w:val="24"/>
          <w:lang w:val="en-GB"/>
        </w:rPr>
        <w:t>Modalità d’esame</w:t>
      </w:r>
    </w:p>
    <w:p w:rsidR="008C3306" w:rsidRPr="001C4BDE" w:rsidRDefault="008C3306" w:rsidP="008C3306">
      <w:pPr>
        <w:jc w:val="both"/>
        <w:rPr>
          <w:rFonts w:ascii="Times New Roman" w:hAnsi="Times New Roman" w:cs="Times New Roman"/>
          <w:sz w:val="24"/>
          <w:lang w:val="en-GB"/>
        </w:rPr>
      </w:pP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L’accertamento dei risultati di apprendimento prevede:</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 per gli studenti frequentanti e per gli studenti non frequentanti: prova orale.</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lang w:val="en-GB" w:eastAsia="it-IT"/>
        </w:rPr>
        <w:br/>
      </w:r>
      <w:r w:rsidRPr="008C3306">
        <w:rPr>
          <w:rFonts w:ascii="Times New Roman" w:eastAsia="Times New Roman" w:hAnsi="Times New Roman" w:cs="Times New Roman"/>
          <w:color w:val="333333"/>
          <w:sz w:val="24"/>
          <w:shd w:val="clear" w:color="auto" w:fill="FFFFFF"/>
          <w:lang w:val="en-GB" w:eastAsia="it-IT"/>
        </w:rPr>
        <w:t>Obiettivi delle prove di accertamento</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La prova orale unica consiste in un colloquio teso a verificare:</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 la profondità e l’ampiezza delle conoscenze maturate;</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 la proprietà di linguaggio;</w:t>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 l’abilità di collegare in forma sistemica le conoscenze;</w:t>
      </w:r>
    </w:p>
    <w:p w:rsidR="003A7D04" w:rsidRDefault="008C3306" w:rsidP="008C3306">
      <w:pPr>
        <w:jc w:val="both"/>
        <w:rPr>
          <w:rFonts w:ascii="Times New Roman" w:eastAsia="Times New Roman" w:hAnsi="Times New Roman" w:cs="Times New Roman"/>
          <w:color w:val="333333"/>
          <w:sz w:val="24"/>
          <w:lang w:val="en-GB" w:eastAsia="it-IT"/>
        </w:rPr>
      </w:pPr>
      <w:r w:rsidRPr="008C3306">
        <w:rPr>
          <w:rFonts w:ascii="Times New Roman" w:eastAsia="Times New Roman" w:hAnsi="Times New Roman" w:cs="Times New Roman"/>
          <w:color w:val="333333"/>
          <w:sz w:val="24"/>
          <w:shd w:val="clear" w:color="auto" w:fill="FFFFFF"/>
          <w:lang w:val="en-GB" w:eastAsia="it-IT"/>
        </w:rPr>
        <w:t>- la capacità analitica ed argomentativa.</w:t>
      </w:r>
    </w:p>
    <w:p w:rsidR="003A7D04" w:rsidRDefault="003A7D04" w:rsidP="008C3306">
      <w:pPr>
        <w:jc w:val="both"/>
        <w:rPr>
          <w:rFonts w:ascii="Times New Roman" w:eastAsia="Times New Roman" w:hAnsi="Times New Roman" w:cs="Times New Roman"/>
          <w:color w:val="333333"/>
          <w:sz w:val="24"/>
          <w:shd w:val="clear" w:color="auto" w:fill="FFFFFF"/>
          <w:lang w:val="en-GB" w:eastAsia="it-IT"/>
        </w:rPr>
      </w:pPr>
    </w:p>
    <w:p w:rsidR="003A7D04" w:rsidRDefault="008C3306" w:rsidP="008C3306">
      <w:pPr>
        <w:jc w:val="both"/>
        <w:rPr>
          <w:rFonts w:ascii="Times New Roman" w:eastAsia="Times New Roman" w:hAnsi="Times New Roman" w:cs="Times New Roman"/>
          <w:color w:val="333333"/>
          <w:sz w:val="24"/>
          <w:lang w:val="en-GB" w:eastAsia="it-IT"/>
        </w:rPr>
      </w:pPr>
      <w:r w:rsidRPr="008C3306">
        <w:rPr>
          <w:rFonts w:ascii="Times New Roman" w:eastAsia="Times New Roman" w:hAnsi="Times New Roman" w:cs="Times New Roman"/>
          <w:color w:val="333333"/>
          <w:sz w:val="24"/>
          <w:shd w:val="clear" w:color="auto" w:fill="FFFFFF"/>
          <w:lang w:val="en-GB" w:eastAsia="it-IT"/>
        </w:rPr>
        <w:t>Contenuti e modalità di svolgimento delle prove di accertamento</w:t>
      </w:r>
      <w:r w:rsidRPr="008C3306">
        <w:rPr>
          <w:rFonts w:ascii="Times New Roman" w:eastAsia="Times New Roman" w:hAnsi="Times New Roman" w:cs="Times New Roman"/>
          <w:color w:val="333333"/>
          <w:sz w:val="24"/>
          <w:lang w:val="en-GB" w:eastAsia="it-IT"/>
        </w:rPr>
        <w:br/>
      </w:r>
    </w:p>
    <w:p w:rsidR="003A7D04" w:rsidRDefault="008C3306" w:rsidP="008C3306">
      <w:pPr>
        <w:jc w:val="both"/>
        <w:rPr>
          <w:rFonts w:ascii="Times New Roman" w:eastAsia="Times New Roman" w:hAnsi="Times New Roman" w:cs="Times New Roman"/>
          <w:color w:val="333333"/>
          <w:sz w:val="24"/>
          <w:shd w:val="clear" w:color="auto" w:fill="FFFFFF"/>
          <w:lang w:val="en-GB" w:eastAsia="it-IT"/>
        </w:rPr>
      </w:pPr>
      <w:r w:rsidRPr="008C3306">
        <w:rPr>
          <w:rFonts w:ascii="Times New Roman" w:eastAsia="Times New Roman" w:hAnsi="Times New Roman" w:cs="Times New Roman"/>
          <w:color w:val="333333"/>
          <w:sz w:val="24"/>
          <w:shd w:val="clear" w:color="auto" w:fill="FFFFFF"/>
          <w:lang w:val="en-GB" w:eastAsia="it-IT"/>
        </w:rPr>
        <w:t>La prova orale unica verte sull’intero programma. La valutazione finale è espressa in 30esimi.</w:t>
      </w:r>
    </w:p>
    <w:p w:rsidR="003A7D04" w:rsidRDefault="003A7D04" w:rsidP="008C3306">
      <w:pPr>
        <w:jc w:val="both"/>
        <w:rPr>
          <w:rFonts w:ascii="Times New Roman" w:eastAsia="Times New Roman" w:hAnsi="Times New Roman" w:cs="Times New Roman"/>
          <w:color w:val="333333"/>
          <w:sz w:val="24"/>
          <w:shd w:val="clear" w:color="auto" w:fill="FFFFFF"/>
          <w:lang w:val="en-GB" w:eastAsia="it-IT"/>
        </w:rPr>
      </w:pPr>
    </w:p>
    <w:p w:rsidR="008C3306" w:rsidRPr="008C3306" w:rsidRDefault="008C3306" w:rsidP="008C3306">
      <w:pPr>
        <w:jc w:val="both"/>
        <w:rPr>
          <w:rFonts w:ascii="Times New Roman" w:eastAsia="Times New Roman" w:hAnsi="Times New Roman" w:cs="Times New Roman"/>
          <w:sz w:val="24"/>
          <w:lang w:val="en-GB" w:eastAsia="it-IT"/>
        </w:rPr>
      </w:pPr>
      <w:r w:rsidRPr="008C3306">
        <w:rPr>
          <w:rFonts w:ascii="Times New Roman" w:eastAsia="Times New Roman" w:hAnsi="Times New Roman" w:cs="Times New Roman"/>
          <w:color w:val="333333"/>
          <w:sz w:val="24"/>
          <w:shd w:val="clear" w:color="auto" w:fill="FFFFFF"/>
          <w:lang w:val="en-GB" w:eastAsia="it-IT"/>
        </w:rPr>
        <w:t>Gli studenti ERASMUS sono pregati di prendere contatto con la docente all’inizio dei corsi per concordare insieme le modalità didattiche e delle prove di accertamento.</w:t>
      </w:r>
    </w:p>
    <w:p w:rsidR="008C3306" w:rsidRPr="001C4BDE" w:rsidRDefault="008C3306" w:rsidP="008C3306">
      <w:pPr>
        <w:jc w:val="both"/>
        <w:rPr>
          <w:rFonts w:ascii="Times New Roman" w:hAnsi="Times New Roman" w:cs="Times New Roman"/>
          <w:sz w:val="24"/>
          <w:lang w:val="en-GB"/>
        </w:rPr>
      </w:pPr>
    </w:p>
    <w:p w:rsidR="008C3306" w:rsidRPr="003A7D04" w:rsidRDefault="008C3306" w:rsidP="008C3306">
      <w:pPr>
        <w:jc w:val="both"/>
        <w:rPr>
          <w:rFonts w:ascii="Times New Roman" w:hAnsi="Times New Roman" w:cs="Times New Roman"/>
          <w:b/>
          <w:sz w:val="24"/>
          <w:lang w:val="en-GB"/>
        </w:rPr>
      </w:pPr>
      <w:r w:rsidRPr="003A7D04">
        <w:rPr>
          <w:rFonts w:ascii="Times New Roman" w:hAnsi="Times New Roman" w:cs="Times New Roman"/>
          <w:b/>
          <w:sz w:val="24"/>
          <w:lang w:val="en-GB"/>
        </w:rPr>
        <w:t>Assessment Methods and Criteria</w:t>
      </w:r>
    </w:p>
    <w:p w:rsidR="008C3306" w:rsidRPr="001C4BDE" w:rsidRDefault="008C3306" w:rsidP="008C3306">
      <w:pPr>
        <w:jc w:val="both"/>
        <w:rPr>
          <w:rFonts w:ascii="Times New Roman" w:hAnsi="Times New Roman" w:cs="Times New Roman"/>
          <w:sz w:val="24"/>
          <w:lang w:val="en-GB"/>
        </w:rPr>
      </w:pPr>
    </w:p>
    <w:p w:rsidR="008C3306" w:rsidRPr="008C3306" w:rsidRDefault="008C3306" w:rsidP="008C3306">
      <w:pPr>
        <w:jc w:val="both"/>
        <w:rPr>
          <w:rFonts w:ascii="Times New Roman" w:eastAsia="Times New Roman" w:hAnsi="Times New Roman" w:cs="Times New Roman"/>
          <w:sz w:val="24"/>
          <w:lang w:val="en-GB" w:eastAsia="it-IT"/>
        </w:rPr>
      </w:pPr>
      <w:r w:rsidRPr="008C3306">
        <w:rPr>
          <w:rFonts w:ascii="Times New Roman" w:eastAsia="Times New Roman" w:hAnsi="Times New Roman" w:cs="Times New Roman"/>
          <w:color w:val="333333"/>
          <w:sz w:val="24"/>
          <w:shd w:val="clear" w:color="auto" w:fill="FFFFFF"/>
          <w:lang w:val="en-GB" w:eastAsia="it-IT"/>
        </w:rPr>
        <w:t>For students not attending the course, there will be an oral examination; for students attending the course, there will be a written test.</w:t>
      </w:r>
      <w:r w:rsidRPr="008C3306">
        <w:rPr>
          <w:rFonts w:ascii="Times New Roman" w:eastAsia="Times New Roman" w:hAnsi="Times New Roman" w:cs="Times New Roman"/>
          <w:color w:val="333333"/>
          <w:sz w:val="24"/>
          <w:lang w:val="en-GB" w:eastAsia="it-IT"/>
        </w:rPr>
        <w:br/>
      </w:r>
      <w:r w:rsidRPr="008C3306">
        <w:rPr>
          <w:rFonts w:ascii="Times New Roman" w:eastAsia="Times New Roman" w:hAnsi="Times New Roman" w:cs="Times New Roman"/>
          <w:color w:val="333333"/>
          <w:sz w:val="24"/>
          <w:lang w:val="en-GB" w:eastAsia="it-IT"/>
        </w:rPr>
        <w:br/>
      </w:r>
      <w:r w:rsidRPr="008C3306">
        <w:rPr>
          <w:rFonts w:ascii="Times New Roman" w:eastAsia="Times New Roman" w:hAnsi="Times New Roman" w:cs="Times New Roman"/>
          <w:color w:val="333333"/>
          <w:sz w:val="24"/>
          <w:shd w:val="clear" w:color="auto" w:fill="FFFFFF"/>
          <w:lang w:val="en-GB" w:eastAsia="it-IT"/>
        </w:rPr>
        <w:t>ER</w:t>
      </w:r>
      <w:r w:rsidR="003A7D04">
        <w:rPr>
          <w:rFonts w:ascii="Times New Roman" w:eastAsia="Times New Roman" w:hAnsi="Times New Roman" w:cs="Times New Roman"/>
          <w:color w:val="333333"/>
          <w:sz w:val="24"/>
          <w:shd w:val="clear" w:color="auto" w:fill="FFFFFF"/>
          <w:lang w:val="en-GB" w:eastAsia="it-IT"/>
        </w:rPr>
        <w:t>ASMUS students are invited to</w:t>
      </w:r>
      <w:r w:rsidRPr="008C3306">
        <w:rPr>
          <w:rFonts w:ascii="Times New Roman" w:eastAsia="Times New Roman" w:hAnsi="Times New Roman" w:cs="Times New Roman"/>
          <w:color w:val="333333"/>
          <w:sz w:val="24"/>
          <w:shd w:val="clear" w:color="auto" w:fill="FFFFFF"/>
          <w:lang w:val="en-GB" w:eastAsia="it-IT"/>
        </w:rPr>
        <w:t xml:space="preserve"> contact professor Nicolini (matteo.nicolini@univr.it) at the beginning of the course in order to set teaching methods and assessment tests.</w:t>
      </w:r>
    </w:p>
    <w:p w:rsidR="008C3306" w:rsidRPr="001C4BDE" w:rsidRDefault="008C3306" w:rsidP="008C3306">
      <w:pPr>
        <w:jc w:val="both"/>
        <w:rPr>
          <w:rFonts w:ascii="Times New Roman" w:hAnsi="Times New Roman" w:cs="Times New Roman"/>
          <w:sz w:val="24"/>
          <w:lang w:val="en-GB"/>
        </w:rPr>
      </w:pPr>
    </w:p>
    <w:sectPr w:rsidR="008C3306" w:rsidRPr="001C4BDE" w:rsidSect="00F7558B">
      <w:pgSz w:w="9943" w:h="14205"/>
      <w:pgMar w:top="1417" w:right="1134" w:bottom="1134"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6153"/>
    <w:multiLevelType w:val="hybridMultilevel"/>
    <w:tmpl w:val="D0E0C1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defaultTabStop w:val="708"/>
  <w:hyphenationZone w:val="283"/>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79"/>
    <w:rsid w:val="00012B91"/>
    <w:rsid w:val="000C350F"/>
    <w:rsid w:val="001C4BDE"/>
    <w:rsid w:val="002C5E4E"/>
    <w:rsid w:val="002F1B00"/>
    <w:rsid w:val="003029DD"/>
    <w:rsid w:val="0032211A"/>
    <w:rsid w:val="003A7D04"/>
    <w:rsid w:val="003F2010"/>
    <w:rsid w:val="00474E94"/>
    <w:rsid w:val="004B500A"/>
    <w:rsid w:val="00531936"/>
    <w:rsid w:val="00534614"/>
    <w:rsid w:val="00540C84"/>
    <w:rsid w:val="005425FE"/>
    <w:rsid w:val="005C6417"/>
    <w:rsid w:val="00640B18"/>
    <w:rsid w:val="00787471"/>
    <w:rsid w:val="008C3306"/>
    <w:rsid w:val="00981D99"/>
    <w:rsid w:val="00985730"/>
    <w:rsid w:val="00A06C79"/>
    <w:rsid w:val="00A2017D"/>
    <w:rsid w:val="00A40BEF"/>
    <w:rsid w:val="00A62247"/>
    <w:rsid w:val="00AE5830"/>
    <w:rsid w:val="00B12F8F"/>
    <w:rsid w:val="00BC5649"/>
    <w:rsid w:val="00BE05BF"/>
    <w:rsid w:val="00C02A1F"/>
    <w:rsid w:val="00C72B46"/>
    <w:rsid w:val="00D110A2"/>
    <w:rsid w:val="00D628F1"/>
    <w:rsid w:val="00E30D2E"/>
    <w:rsid w:val="00F0295C"/>
    <w:rsid w:val="00F30A09"/>
    <w:rsid w:val="00F7558B"/>
    <w:rsid w:val="00FE5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C3306"/>
  </w:style>
  <w:style w:type="paragraph" w:styleId="Paragrafoelenco">
    <w:name w:val="List Paragraph"/>
    <w:basedOn w:val="Normale"/>
    <w:uiPriority w:val="34"/>
    <w:qFormat/>
    <w:rsid w:val="001C4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C3306"/>
  </w:style>
  <w:style w:type="paragraph" w:styleId="Paragrafoelenco">
    <w:name w:val="List Paragraph"/>
    <w:basedOn w:val="Normale"/>
    <w:uiPriority w:val="34"/>
    <w:qFormat/>
    <w:rsid w:val="001C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9070">
      <w:bodyDiv w:val="1"/>
      <w:marLeft w:val="0"/>
      <w:marRight w:val="0"/>
      <w:marTop w:val="0"/>
      <w:marBottom w:val="0"/>
      <w:divBdr>
        <w:top w:val="none" w:sz="0" w:space="0" w:color="auto"/>
        <w:left w:val="none" w:sz="0" w:space="0" w:color="auto"/>
        <w:bottom w:val="none" w:sz="0" w:space="0" w:color="auto"/>
        <w:right w:val="none" w:sz="0" w:space="0" w:color="auto"/>
      </w:divBdr>
      <w:divsChild>
        <w:div w:id="441462947">
          <w:marLeft w:val="150"/>
          <w:marRight w:val="150"/>
          <w:marTop w:val="150"/>
          <w:marBottom w:val="0"/>
          <w:divBdr>
            <w:top w:val="none" w:sz="0" w:space="0" w:color="auto"/>
            <w:left w:val="none" w:sz="0" w:space="0" w:color="auto"/>
            <w:bottom w:val="none" w:sz="0" w:space="0" w:color="auto"/>
            <w:right w:val="none" w:sz="0" w:space="0" w:color="auto"/>
          </w:divBdr>
        </w:div>
        <w:div w:id="1785925930">
          <w:marLeft w:val="150"/>
          <w:marRight w:val="150"/>
          <w:marTop w:val="0"/>
          <w:marBottom w:val="0"/>
          <w:divBdr>
            <w:top w:val="none" w:sz="0" w:space="0" w:color="auto"/>
            <w:left w:val="none" w:sz="0" w:space="0" w:color="auto"/>
            <w:bottom w:val="none" w:sz="0" w:space="0" w:color="auto"/>
            <w:right w:val="none" w:sz="0" w:space="0" w:color="auto"/>
          </w:divBdr>
        </w:div>
      </w:divsChild>
    </w:div>
    <w:div w:id="110976919">
      <w:bodyDiv w:val="1"/>
      <w:marLeft w:val="0"/>
      <w:marRight w:val="0"/>
      <w:marTop w:val="0"/>
      <w:marBottom w:val="0"/>
      <w:divBdr>
        <w:top w:val="none" w:sz="0" w:space="0" w:color="auto"/>
        <w:left w:val="none" w:sz="0" w:space="0" w:color="auto"/>
        <w:bottom w:val="none" w:sz="0" w:space="0" w:color="auto"/>
        <w:right w:val="none" w:sz="0" w:space="0" w:color="auto"/>
      </w:divBdr>
    </w:div>
    <w:div w:id="182061215">
      <w:bodyDiv w:val="1"/>
      <w:marLeft w:val="0"/>
      <w:marRight w:val="0"/>
      <w:marTop w:val="0"/>
      <w:marBottom w:val="0"/>
      <w:divBdr>
        <w:top w:val="none" w:sz="0" w:space="0" w:color="auto"/>
        <w:left w:val="none" w:sz="0" w:space="0" w:color="auto"/>
        <w:bottom w:val="none" w:sz="0" w:space="0" w:color="auto"/>
        <w:right w:val="none" w:sz="0" w:space="0" w:color="auto"/>
      </w:divBdr>
    </w:div>
    <w:div w:id="215825710">
      <w:bodyDiv w:val="1"/>
      <w:marLeft w:val="0"/>
      <w:marRight w:val="0"/>
      <w:marTop w:val="0"/>
      <w:marBottom w:val="0"/>
      <w:divBdr>
        <w:top w:val="none" w:sz="0" w:space="0" w:color="auto"/>
        <w:left w:val="none" w:sz="0" w:space="0" w:color="auto"/>
        <w:bottom w:val="none" w:sz="0" w:space="0" w:color="auto"/>
        <w:right w:val="none" w:sz="0" w:space="0" w:color="auto"/>
      </w:divBdr>
    </w:div>
    <w:div w:id="249044160">
      <w:bodyDiv w:val="1"/>
      <w:marLeft w:val="0"/>
      <w:marRight w:val="0"/>
      <w:marTop w:val="0"/>
      <w:marBottom w:val="0"/>
      <w:divBdr>
        <w:top w:val="none" w:sz="0" w:space="0" w:color="auto"/>
        <w:left w:val="none" w:sz="0" w:space="0" w:color="auto"/>
        <w:bottom w:val="none" w:sz="0" w:space="0" w:color="auto"/>
        <w:right w:val="none" w:sz="0" w:space="0" w:color="auto"/>
      </w:divBdr>
    </w:div>
    <w:div w:id="324238708">
      <w:bodyDiv w:val="1"/>
      <w:marLeft w:val="0"/>
      <w:marRight w:val="0"/>
      <w:marTop w:val="0"/>
      <w:marBottom w:val="0"/>
      <w:divBdr>
        <w:top w:val="none" w:sz="0" w:space="0" w:color="auto"/>
        <w:left w:val="none" w:sz="0" w:space="0" w:color="auto"/>
        <w:bottom w:val="none" w:sz="0" w:space="0" w:color="auto"/>
        <w:right w:val="none" w:sz="0" w:space="0" w:color="auto"/>
      </w:divBdr>
    </w:div>
    <w:div w:id="813989143">
      <w:bodyDiv w:val="1"/>
      <w:marLeft w:val="0"/>
      <w:marRight w:val="0"/>
      <w:marTop w:val="0"/>
      <w:marBottom w:val="0"/>
      <w:divBdr>
        <w:top w:val="none" w:sz="0" w:space="0" w:color="auto"/>
        <w:left w:val="none" w:sz="0" w:space="0" w:color="auto"/>
        <w:bottom w:val="none" w:sz="0" w:space="0" w:color="auto"/>
        <w:right w:val="none" w:sz="0" w:space="0" w:color="auto"/>
      </w:divBdr>
    </w:div>
    <w:div w:id="966202345">
      <w:bodyDiv w:val="1"/>
      <w:marLeft w:val="0"/>
      <w:marRight w:val="0"/>
      <w:marTop w:val="0"/>
      <w:marBottom w:val="0"/>
      <w:divBdr>
        <w:top w:val="none" w:sz="0" w:space="0" w:color="auto"/>
        <w:left w:val="none" w:sz="0" w:space="0" w:color="auto"/>
        <w:bottom w:val="none" w:sz="0" w:space="0" w:color="auto"/>
        <w:right w:val="none" w:sz="0" w:space="0" w:color="auto"/>
      </w:divBdr>
    </w:div>
    <w:div w:id="1088188505">
      <w:bodyDiv w:val="1"/>
      <w:marLeft w:val="0"/>
      <w:marRight w:val="0"/>
      <w:marTop w:val="0"/>
      <w:marBottom w:val="0"/>
      <w:divBdr>
        <w:top w:val="none" w:sz="0" w:space="0" w:color="auto"/>
        <w:left w:val="none" w:sz="0" w:space="0" w:color="auto"/>
        <w:bottom w:val="none" w:sz="0" w:space="0" w:color="auto"/>
        <w:right w:val="none" w:sz="0" w:space="0" w:color="auto"/>
      </w:divBdr>
      <w:divsChild>
        <w:div w:id="1271595200">
          <w:marLeft w:val="150"/>
          <w:marRight w:val="150"/>
          <w:marTop w:val="150"/>
          <w:marBottom w:val="0"/>
          <w:divBdr>
            <w:top w:val="none" w:sz="0" w:space="0" w:color="auto"/>
            <w:left w:val="none" w:sz="0" w:space="0" w:color="auto"/>
            <w:bottom w:val="none" w:sz="0" w:space="0" w:color="auto"/>
            <w:right w:val="none" w:sz="0" w:space="0" w:color="auto"/>
          </w:divBdr>
        </w:div>
        <w:div w:id="1352953428">
          <w:marLeft w:val="150"/>
          <w:marRight w:val="150"/>
          <w:marTop w:val="0"/>
          <w:marBottom w:val="0"/>
          <w:divBdr>
            <w:top w:val="none" w:sz="0" w:space="0" w:color="auto"/>
            <w:left w:val="none" w:sz="0" w:space="0" w:color="auto"/>
            <w:bottom w:val="none" w:sz="0" w:space="0" w:color="auto"/>
            <w:right w:val="none" w:sz="0" w:space="0" w:color="auto"/>
          </w:divBdr>
        </w:div>
      </w:divsChild>
    </w:div>
    <w:div w:id="1213881258">
      <w:bodyDiv w:val="1"/>
      <w:marLeft w:val="0"/>
      <w:marRight w:val="0"/>
      <w:marTop w:val="0"/>
      <w:marBottom w:val="0"/>
      <w:divBdr>
        <w:top w:val="none" w:sz="0" w:space="0" w:color="auto"/>
        <w:left w:val="none" w:sz="0" w:space="0" w:color="auto"/>
        <w:bottom w:val="none" w:sz="0" w:space="0" w:color="auto"/>
        <w:right w:val="none" w:sz="0" w:space="0" w:color="auto"/>
      </w:divBdr>
    </w:div>
    <w:div w:id="1253011274">
      <w:bodyDiv w:val="1"/>
      <w:marLeft w:val="0"/>
      <w:marRight w:val="0"/>
      <w:marTop w:val="0"/>
      <w:marBottom w:val="0"/>
      <w:divBdr>
        <w:top w:val="none" w:sz="0" w:space="0" w:color="auto"/>
        <w:left w:val="none" w:sz="0" w:space="0" w:color="auto"/>
        <w:bottom w:val="none" w:sz="0" w:space="0" w:color="auto"/>
        <w:right w:val="none" w:sz="0" w:space="0" w:color="auto"/>
      </w:divBdr>
    </w:div>
    <w:div w:id="13976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1242</Words>
  <Characters>7081</Characters>
  <Application>Microsoft Office Word</Application>
  <DocSecurity>4</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Nicolini</dc:creator>
  <cp:lastModifiedBy>Direzione Informatica</cp:lastModifiedBy>
  <cp:revision>2</cp:revision>
  <dcterms:created xsi:type="dcterms:W3CDTF">2018-08-02T07:19:00Z</dcterms:created>
  <dcterms:modified xsi:type="dcterms:W3CDTF">2018-08-02T07:19:00Z</dcterms:modified>
</cp:coreProperties>
</file>