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6B" w:rsidRPr="00AC2006" w:rsidRDefault="003E106B" w:rsidP="003E106B">
      <w:pPr>
        <w:jc w:val="center"/>
        <w:rPr>
          <w:rFonts w:cs="Times New Roman"/>
          <w:color w:val="000000"/>
        </w:rPr>
      </w:pPr>
      <w:bookmarkStart w:id="0" w:name="_GoBack"/>
      <w:bookmarkEnd w:id="0"/>
      <w:r w:rsidRPr="00AC2006">
        <w:rPr>
          <w:rFonts w:cs="Times New Roman"/>
          <w:color w:val="000000"/>
        </w:rPr>
        <w:t>A.A. 2018-2019</w:t>
      </w:r>
    </w:p>
    <w:p w:rsidR="003E106B" w:rsidRPr="00AC2006" w:rsidRDefault="003E106B" w:rsidP="003E106B">
      <w:pPr>
        <w:jc w:val="center"/>
        <w:rPr>
          <w:rFonts w:cs="Times New Roman"/>
          <w:color w:val="000000"/>
        </w:rPr>
      </w:pPr>
    </w:p>
    <w:p w:rsidR="003E106B" w:rsidRPr="00AC2006" w:rsidRDefault="003E106B" w:rsidP="003E106B">
      <w:pPr>
        <w:jc w:val="center"/>
        <w:rPr>
          <w:rFonts w:cs="Times New Roman"/>
          <w:color w:val="000000"/>
        </w:rPr>
      </w:pPr>
      <w:r w:rsidRPr="00AC2006">
        <w:rPr>
          <w:rFonts w:cs="Times New Roman"/>
          <w:color w:val="000000"/>
        </w:rPr>
        <w:t>DIRITTO DELL’ECONOMIA</w:t>
      </w:r>
      <w:r>
        <w:rPr>
          <w:rFonts w:cs="Times New Roman"/>
          <w:color w:val="000000"/>
        </w:rPr>
        <w:t xml:space="preserve"> (SSG</w:t>
      </w:r>
      <w:r w:rsidRPr="00AC2006">
        <w:rPr>
          <w:rFonts w:cs="Times New Roman"/>
          <w:color w:val="000000"/>
        </w:rPr>
        <w:t xml:space="preserve">) </w:t>
      </w:r>
    </w:p>
    <w:p w:rsidR="003E106B" w:rsidRPr="00AC2006" w:rsidRDefault="003E106B" w:rsidP="003E106B">
      <w:pPr>
        <w:jc w:val="center"/>
        <w:rPr>
          <w:rFonts w:cs="Times New Roman"/>
          <w:color w:val="000000"/>
        </w:rPr>
      </w:pPr>
      <w:r w:rsidRPr="00AC2006">
        <w:rPr>
          <w:rFonts w:cs="Times New Roman"/>
          <w:color w:val="000000"/>
        </w:rPr>
        <w:t>Prof. Matteo Ortino</w:t>
      </w:r>
    </w:p>
    <w:p w:rsidR="003E106B" w:rsidRDefault="003E106B" w:rsidP="003E106B">
      <w:pPr>
        <w:jc w:val="center"/>
        <w:rPr>
          <w:rFonts w:ascii="Times New Roman" w:hAnsi="Times New Roman" w:cs="Times New Roman"/>
          <w:color w:val="000000"/>
          <w:sz w:val="24"/>
          <w:szCs w:val="24"/>
        </w:rPr>
      </w:pPr>
    </w:p>
    <w:p w:rsidR="003E106B" w:rsidRPr="00780870" w:rsidRDefault="003E106B" w:rsidP="003E106B">
      <w:pPr>
        <w:ind w:firstLine="720"/>
        <w:rPr>
          <w:rFonts w:cs="Times New Roman"/>
          <w:b/>
          <w:color w:val="000000"/>
        </w:rPr>
      </w:pPr>
      <w:r w:rsidRPr="00780870">
        <w:rPr>
          <w:rFonts w:cs="Times New Roman"/>
          <w:b/>
          <w:color w:val="000000"/>
        </w:rPr>
        <w:t>Obiettivi formativi</w:t>
      </w:r>
    </w:p>
    <w:p w:rsidR="003E106B" w:rsidRPr="00780870" w:rsidRDefault="003E106B" w:rsidP="003E106B">
      <w:pPr>
        <w:widowControl w:val="0"/>
        <w:tabs>
          <w:tab w:val="left" w:pos="220"/>
          <w:tab w:val="left" w:pos="720"/>
        </w:tabs>
        <w:autoSpaceDE w:val="0"/>
        <w:autoSpaceDN w:val="0"/>
        <w:adjustRightInd w:val="0"/>
        <w:ind w:firstLine="720"/>
        <w:jc w:val="both"/>
        <w:rPr>
          <w:rFonts w:cs="Arial"/>
          <w:color w:val="000000"/>
        </w:rPr>
      </w:pPr>
      <w:r w:rsidRPr="00780870">
        <w:rPr>
          <w:rFonts w:cs="Arial"/>
          <w:color w:val="000000"/>
        </w:rPr>
        <w:t xml:space="preserve">I risultati di apprendimento attesi del singolo insegnamento sono, in termini di </w:t>
      </w:r>
      <w:r w:rsidRPr="00780870">
        <w:rPr>
          <w:rFonts w:cs="Times Roman"/>
          <w:color w:val="000000"/>
        </w:rPr>
        <w:t xml:space="preserve">CONOSCENZE, le nozioni e gli strumenti di base per analizzare e comprendere i rapporti tra diritto ed economia, e la consapevolezza di questioni come quella del perché e in che modo la produzione e lo scambio di beni è regolata sul piano giuridico. </w:t>
      </w:r>
    </w:p>
    <w:p w:rsidR="003E106B" w:rsidRPr="00780870" w:rsidRDefault="003E106B" w:rsidP="003E106B">
      <w:pPr>
        <w:widowControl w:val="0"/>
        <w:tabs>
          <w:tab w:val="left" w:pos="220"/>
          <w:tab w:val="left" w:pos="720"/>
        </w:tabs>
        <w:autoSpaceDE w:val="0"/>
        <w:autoSpaceDN w:val="0"/>
        <w:adjustRightInd w:val="0"/>
        <w:ind w:firstLine="720"/>
        <w:jc w:val="both"/>
        <w:rPr>
          <w:rFonts w:eastAsia="Times New Roman" w:cs="Arial"/>
          <w:color w:val="000000"/>
        </w:rPr>
      </w:pPr>
      <w:r w:rsidRPr="00780870">
        <w:rPr>
          <w:rFonts w:eastAsia="Times New Roman" w:cs="Arial"/>
          <w:color w:val="000000"/>
        </w:rPr>
        <w:t xml:space="preserve">In termini di ABILITA’, invece, </w:t>
      </w:r>
      <w:r w:rsidRPr="00780870">
        <w:rPr>
          <w:rFonts w:cs="Arial"/>
          <w:color w:val="000000"/>
        </w:rPr>
        <w:t>l’insegnamento ha l’obiettivo di far acquisire:</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Arial"/>
          <w:color w:val="000000"/>
        </w:rPr>
        <w:t xml:space="preserve">- </w:t>
      </w:r>
      <w:r w:rsidRPr="00780870">
        <w:rPr>
          <w:rFonts w:cs="Times Roman"/>
          <w:color w:val="000000"/>
        </w:rPr>
        <w:t>la capacità di applicare il ragionamento giuridico alle norme e alle istituzioni disciplinanti il funzionamento delle attività economiche. Lo scopo è quello di sviluppare la capacità di comprendere e di analizzare le fonti di disciplina, interna e sovranazionale, che regolano le attività̀ economiche, ossia la produzione e lo scambio di beni, in relazione alla tutela dei diversi interessi in gioco, pubblici e privati, riferibili in specie anche a cittadini, utenti e consumatori;</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 la capacità di inquadrare e di impostare questioni giuridiche attinenti alle principali tematiche della materia con riferimento sia all’organizzazione delle istituzioni che all’azione materiale di regolazione, con la comprensione delle principali logiche sottostanti il rapporto tra diritto ed economia e con l’acquisizione di un lessico disciplinare appropriato e specifico,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l’abilità di formulare giudizi autonomi su fattispecie concrete, mediante un metodo che consente il continuo apprendimento e aggiornamento delle conoscenze.</w:t>
      </w:r>
    </w:p>
    <w:p w:rsidR="003E106B" w:rsidRDefault="003E106B" w:rsidP="003E106B">
      <w:pPr>
        <w:ind w:firstLine="720"/>
        <w:rPr>
          <w:rFonts w:cs="Courier"/>
          <w:lang w:val="en"/>
        </w:rPr>
      </w:pPr>
    </w:p>
    <w:p w:rsidR="003E106B" w:rsidRPr="00780870" w:rsidRDefault="003E106B" w:rsidP="003E106B">
      <w:pPr>
        <w:widowControl w:val="0"/>
        <w:tabs>
          <w:tab w:val="left" w:pos="220"/>
          <w:tab w:val="left" w:pos="720"/>
        </w:tabs>
        <w:autoSpaceDE w:val="0"/>
        <w:autoSpaceDN w:val="0"/>
        <w:adjustRightInd w:val="0"/>
        <w:ind w:firstLine="720"/>
        <w:jc w:val="both"/>
        <w:rPr>
          <w:rFonts w:cs="Times Roman"/>
          <w:b/>
          <w:color w:val="000000"/>
        </w:rPr>
      </w:pP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b/>
          <w:color w:val="000000"/>
        </w:rPr>
        <w:t xml:space="preserve">Programma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Parte A</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Temi generali</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1) Le funzioni del diritto nell'economia: permettere, promuovere, correggere e superare il mercato.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2) La Costituzione economica italiana e dell'Unione Europea.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3) Forme, obiettivi e limiti dell'intervento pubblico nell'economia.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4) Regolazione multilivello dell’economia (regole internazionali, UE, statali e regionali).</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Parte B</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Temi speciali / casi di studio</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1) I sistemi economici: definizione e tipologie. Crescente affermazione delle economie di mercato a livello nazionale e sovranazionale.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2) Le funzioni del diritto e delle autorità pubbliche nelle economie di mercato.</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3) I fallimenti dell'intervento pubblico nell'economia.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4) Le Autorità indipendenti: funzioni economiche</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5) Il mercato interno dell'UE e la tutela delle libertà di circolazione: integrazione economica negativa e positiva </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Caso di studio: la direttiva ‘Bolkenstein’ e attuazione nazionale: il caso giurisprudenziale e ‘politico’ degli stabilimenti balneari.</w:t>
      </w: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3E106B" w:rsidRPr="00780870"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6) Diritto e innovazioni tecnologiche: il rapporto tra autorità pubblica e innovazioni tecnologiche, in particolare riguardanti l’economia digitale e l’utilizzo delle piattaforme digitali per l’erogazione di servizi e merci (es. Uber, Airbnb, Amazon).  (LM)</w:t>
      </w:r>
    </w:p>
    <w:p w:rsidR="003E106B"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3E106B" w:rsidRPr="007D1050" w:rsidRDefault="003E106B" w:rsidP="003E106B">
      <w:pPr>
        <w:widowControl w:val="0"/>
        <w:tabs>
          <w:tab w:val="left" w:pos="220"/>
          <w:tab w:val="left" w:pos="720"/>
        </w:tabs>
        <w:autoSpaceDE w:val="0"/>
        <w:autoSpaceDN w:val="0"/>
        <w:adjustRightInd w:val="0"/>
        <w:ind w:firstLine="720"/>
        <w:jc w:val="both"/>
        <w:rPr>
          <w:rFonts w:eastAsia="Times New Roman"/>
          <w:b/>
        </w:rPr>
      </w:pPr>
      <w:r w:rsidRPr="007D1050">
        <w:rPr>
          <w:rFonts w:eastAsia="Times New Roman"/>
          <w:b/>
        </w:rPr>
        <w:t>Testi di riferimento</w:t>
      </w:r>
    </w:p>
    <w:p w:rsidR="003E106B" w:rsidRDefault="003E106B" w:rsidP="003E106B">
      <w:pPr>
        <w:widowControl w:val="0"/>
        <w:tabs>
          <w:tab w:val="left" w:pos="220"/>
          <w:tab w:val="left" w:pos="720"/>
        </w:tabs>
        <w:autoSpaceDE w:val="0"/>
        <w:autoSpaceDN w:val="0"/>
        <w:adjustRightInd w:val="0"/>
        <w:ind w:firstLine="720"/>
        <w:jc w:val="both"/>
        <w:rPr>
          <w:rFonts w:eastAsia="Times New Roman"/>
        </w:rPr>
      </w:pPr>
      <w:r>
        <w:rPr>
          <w:rFonts w:eastAsia="Times New Roman"/>
        </w:rPr>
        <w:t>Per la prova di esame, gli studenti frequentanti dovranno prepararsi sugli appunti e sulle letture indicate dal docente durante il corso.</w:t>
      </w:r>
    </w:p>
    <w:p w:rsidR="003E106B" w:rsidRDefault="003E106B" w:rsidP="003E106B">
      <w:pPr>
        <w:widowControl w:val="0"/>
        <w:tabs>
          <w:tab w:val="left" w:pos="220"/>
          <w:tab w:val="left" w:pos="720"/>
        </w:tabs>
        <w:autoSpaceDE w:val="0"/>
        <w:autoSpaceDN w:val="0"/>
        <w:adjustRightInd w:val="0"/>
        <w:ind w:firstLine="720"/>
        <w:jc w:val="both"/>
        <w:rPr>
          <w:rFonts w:cs="Times Roman"/>
          <w:color w:val="000000"/>
        </w:rPr>
      </w:pPr>
      <w:r>
        <w:rPr>
          <w:rFonts w:cs="Times Roman"/>
          <w:color w:val="000000"/>
        </w:rPr>
        <w:t xml:space="preserve">Gli studenti non frequentanti devono prepararsi sul seguente testo: M. Pellegrini (a cura di), Corso di diritto pubblico dell’economia, 2016, Cedam, escluse la sezione terza e quarta. </w:t>
      </w:r>
    </w:p>
    <w:p w:rsidR="003E106B"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3E106B" w:rsidRPr="007D1050" w:rsidRDefault="003E106B" w:rsidP="003E106B">
      <w:pPr>
        <w:widowControl w:val="0"/>
        <w:tabs>
          <w:tab w:val="left" w:pos="220"/>
          <w:tab w:val="left" w:pos="720"/>
        </w:tabs>
        <w:autoSpaceDE w:val="0"/>
        <w:autoSpaceDN w:val="0"/>
        <w:adjustRightInd w:val="0"/>
        <w:ind w:firstLine="720"/>
        <w:jc w:val="both"/>
        <w:rPr>
          <w:rFonts w:cs="Times Roman"/>
          <w:b/>
          <w:color w:val="000000"/>
        </w:rPr>
      </w:pPr>
      <w:r w:rsidRPr="007D1050">
        <w:rPr>
          <w:rFonts w:cs="Times Roman"/>
          <w:b/>
          <w:color w:val="000000"/>
        </w:rPr>
        <w:t>Modalità d’esame</w:t>
      </w:r>
    </w:p>
    <w:p w:rsidR="003E106B" w:rsidRDefault="003E106B" w:rsidP="003E106B">
      <w:pPr>
        <w:widowControl w:val="0"/>
        <w:tabs>
          <w:tab w:val="left" w:pos="220"/>
          <w:tab w:val="left" w:pos="720"/>
        </w:tabs>
        <w:autoSpaceDE w:val="0"/>
        <w:autoSpaceDN w:val="0"/>
        <w:adjustRightInd w:val="0"/>
        <w:ind w:firstLine="720"/>
        <w:jc w:val="both"/>
        <w:rPr>
          <w:rFonts w:cs="Times Roman"/>
          <w:color w:val="000000"/>
        </w:rPr>
      </w:pPr>
      <w:r w:rsidRPr="007D1050">
        <w:rPr>
          <w:rFonts w:cs="Times Roman"/>
          <w:color w:val="000000"/>
        </w:rPr>
        <w:lastRenderedPageBreak/>
        <w:t>L'esame finale avrà luogo in forma orale.</w:t>
      </w:r>
    </w:p>
    <w:p w:rsidR="003E106B" w:rsidRDefault="003E106B" w:rsidP="003E106B">
      <w:pPr>
        <w:widowControl w:val="0"/>
        <w:tabs>
          <w:tab w:val="left" w:pos="220"/>
          <w:tab w:val="left" w:pos="720"/>
        </w:tabs>
        <w:autoSpaceDE w:val="0"/>
        <w:autoSpaceDN w:val="0"/>
        <w:adjustRightInd w:val="0"/>
        <w:ind w:firstLine="720"/>
        <w:jc w:val="both"/>
        <w:rPr>
          <w:rFonts w:cs="Times Roman"/>
          <w:color w:val="000000"/>
        </w:rPr>
      </w:pPr>
    </w:p>
    <w:p w:rsidR="00D674DC" w:rsidRDefault="00D674DC"/>
    <w:sectPr w:rsidR="00D674DC" w:rsidSect="00981C0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288">
      <w:r>
        <w:separator/>
      </w:r>
    </w:p>
  </w:endnote>
  <w:endnote w:type="continuationSeparator" w:id="0">
    <w:p w:rsidR="00000000" w:rsidRDefault="00EB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charset w:val="00"/>
    <w:family w:val="auto"/>
    <w:pitch w:val="variable"/>
    <w:sig w:usb0="E00002FF" w:usb1="5000205A"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06" w:rsidRDefault="003E106B" w:rsidP="007065E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C2006" w:rsidRDefault="00EB22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06" w:rsidRDefault="003E106B" w:rsidP="007065E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2288">
      <w:rPr>
        <w:rStyle w:val="Numeropagina"/>
        <w:noProof/>
      </w:rPr>
      <w:t>1</w:t>
    </w:r>
    <w:r>
      <w:rPr>
        <w:rStyle w:val="Numeropagina"/>
      </w:rPr>
      <w:fldChar w:fldCharType="end"/>
    </w:r>
  </w:p>
  <w:p w:rsidR="00AC2006" w:rsidRDefault="00EB22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288">
      <w:r>
        <w:separator/>
      </w:r>
    </w:p>
  </w:footnote>
  <w:footnote w:type="continuationSeparator" w:id="0">
    <w:p w:rsidR="00000000" w:rsidRDefault="00EB2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6B"/>
    <w:rsid w:val="003E106B"/>
    <w:rsid w:val="00981C0C"/>
    <w:rsid w:val="00D674DC"/>
    <w:rsid w:val="00EB22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E106B"/>
    <w:pPr>
      <w:tabs>
        <w:tab w:val="center" w:pos="4153"/>
        <w:tab w:val="right" w:pos="8306"/>
      </w:tabs>
    </w:pPr>
  </w:style>
  <w:style w:type="character" w:customStyle="1" w:styleId="PidipaginaCarattere">
    <w:name w:val="Piè di pagina Carattere"/>
    <w:basedOn w:val="Carpredefinitoparagrafo"/>
    <w:link w:val="Pidipagina"/>
    <w:uiPriority w:val="99"/>
    <w:rsid w:val="003E106B"/>
  </w:style>
  <w:style w:type="character" w:styleId="Numeropagina">
    <w:name w:val="page number"/>
    <w:basedOn w:val="Carpredefinitoparagrafo"/>
    <w:uiPriority w:val="99"/>
    <w:semiHidden/>
    <w:unhideWhenUsed/>
    <w:rsid w:val="003E1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1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E106B"/>
    <w:pPr>
      <w:tabs>
        <w:tab w:val="center" w:pos="4153"/>
        <w:tab w:val="right" w:pos="8306"/>
      </w:tabs>
    </w:pPr>
  </w:style>
  <w:style w:type="character" w:customStyle="1" w:styleId="PidipaginaCarattere">
    <w:name w:val="Piè di pagina Carattere"/>
    <w:basedOn w:val="Carpredefinitoparagrafo"/>
    <w:link w:val="Pidipagina"/>
    <w:uiPriority w:val="99"/>
    <w:rsid w:val="003E106B"/>
  </w:style>
  <w:style w:type="character" w:styleId="Numeropagina">
    <w:name w:val="page number"/>
    <w:basedOn w:val="Carpredefinitoparagrafo"/>
    <w:uiPriority w:val="99"/>
    <w:semiHidden/>
    <w:unhideWhenUsed/>
    <w:rsid w:val="003E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2694</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Direzione Informatica</cp:lastModifiedBy>
  <cp:revision>2</cp:revision>
  <dcterms:created xsi:type="dcterms:W3CDTF">2018-10-02T11:45:00Z</dcterms:created>
  <dcterms:modified xsi:type="dcterms:W3CDTF">2018-10-02T11:45:00Z</dcterms:modified>
</cp:coreProperties>
</file>