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36A4A" w14:textId="77777777" w:rsidR="00514DC6" w:rsidRPr="00FF75F4" w:rsidRDefault="00514DC6" w:rsidP="00F90C63">
      <w:pPr>
        <w:widowControl w:val="0"/>
        <w:autoSpaceDE w:val="0"/>
        <w:autoSpaceDN w:val="0"/>
        <w:adjustRightInd w:val="0"/>
        <w:jc w:val="center"/>
        <w:rPr>
          <w:rFonts w:ascii="Times New Roman" w:hAnsi="Times New Roman" w:cs="Times New Roman"/>
          <w:sz w:val="38"/>
          <w:szCs w:val="38"/>
        </w:rPr>
      </w:pPr>
      <w:bookmarkStart w:id="0" w:name="_GoBack"/>
      <w:bookmarkEnd w:id="0"/>
      <w:r w:rsidRPr="00FF75F4">
        <w:rPr>
          <w:rFonts w:ascii="Times New Roman" w:hAnsi="Times New Roman" w:cs="Times New Roman"/>
          <w:sz w:val="38"/>
          <w:szCs w:val="38"/>
        </w:rPr>
        <w:t>Diritto del lavoro e sindacale</w:t>
      </w:r>
    </w:p>
    <w:p w14:paraId="03F1921F"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CODICE INSEGNAMENTO …</w:t>
      </w:r>
    </w:p>
    <w:p w14:paraId="657F5EB0"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CREDITI 9</w:t>
      </w:r>
    </w:p>
    <w:p w14:paraId="62608550" w14:textId="7C288FF4"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Coordinatore Laura Calafà</w:t>
      </w:r>
    </w:p>
    <w:p w14:paraId="2BE7462D"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Settore disciplinare SSD-IUS/07</w:t>
      </w:r>
    </w:p>
    <w:p w14:paraId="627BE657"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Lingua di erogazione: Italiano</w:t>
      </w:r>
    </w:p>
    <w:p w14:paraId="46408813" w14:textId="77777777" w:rsidR="00514DC6" w:rsidRPr="00FF75F4" w:rsidRDefault="00514DC6" w:rsidP="00A347D7">
      <w:pPr>
        <w:widowControl w:val="0"/>
        <w:autoSpaceDE w:val="0"/>
        <w:autoSpaceDN w:val="0"/>
        <w:adjustRightInd w:val="0"/>
        <w:jc w:val="both"/>
        <w:rPr>
          <w:rFonts w:ascii="Times New Roman" w:hAnsi="Times New Roman" w:cs="Times New Roman"/>
          <w:sz w:val="38"/>
          <w:szCs w:val="38"/>
        </w:rPr>
      </w:pPr>
    </w:p>
    <w:p w14:paraId="34B10D08" w14:textId="77777777" w:rsidR="00514DC6" w:rsidRPr="00FF75F4" w:rsidRDefault="00514DC6" w:rsidP="00A347D7">
      <w:pPr>
        <w:widowControl w:val="0"/>
        <w:autoSpaceDE w:val="0"/>
        <w:autoSpaceDN w:val="0"/>
        <w:adjustRightInd w:val="0"/>
        <w:jc w:val="both"/>
        <w:rPr>
          <w:rFonts w:ascii="Times New Roman" w:hAnsi="Times New Roman" w:cs="Times New Roman"/>
          <w:sz w:val="38"/>
          <w:szCs w:val="38"/>
        </w:rPr>
      </w:pPr>
      <w:r w:rsidRPr="00FF75F4">
        <w:rPr>
          <w:rFonts w:ascii="Times New Roman" w:hAnsi="Times New Roman" w:cs="Times New Roman"/>
          <w:sz w:val="38"/>
          <w:szCs w:val="38"/>
        </w:rPr>
        <w:t>Obiettivi formativi</w:t>
      </w:r>
    </w:p>
    <w:p w14:paraId="074DB45E"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L’insegnamento si propone di fornire le basi concettuali, metodologiche e culturali necessarie per analizzare ed interpretare il diritto del lavoro in senso ampio, comprensivo delle tematiche lavoristiche in senso stretto (rapporto di lavoro) e del diritto sindacale. L’insegnamento mira a far comprendere le categorie logiche lavoristiche, sviluppando la capacità di utilizzare un linguaggio corretto ed adeguato; inoltre, è teso a far acquisire allo studente le competenze per procedere alla gestione delle risorse umane ovvero la dinamica gestione del rapporto di lavoro e delle relazioni sindacali. </w:t>
      </w:r>
    </w:p>
    <w:p w14:paraId="7B9A6A31" w14:textId="77777777" w:rsidR="00BE486A" w:rsidRPr="00F97C19" w:rsidRDefault="00BE486A" w:rsidP="00BE486A">
      <w:pPr>
        <w:jc w:val="both"/>
        <w:rPr>
          <w:rFonts w:ascii="Times New Roman" w:hAnsi="Times New Roman" w:cs="Times New Roman"/>
          <w:i/>
          <w:sz w:val="20"/>
          <w:szCs w:val="20"/>
        </w:rPr>
      </w:pPr>
    </w:p>
    <w:p w14:paraId="5DE6D586" w14:textId="15D86E87" w:rsidR="00BE486A" w:rsidRPr="00FF75F4" w:rsidRDefault="00BE486A" w:rsidP="00BE486A">
      <w:pPr>
        <w:jc w:val="both"/>
        <w:rPr>
          <w:rFonts w:ascii="Times New Roman" w:hAnsi="Times New Roman" w:cs="Times New Roman"/>
          <w:i/>
          <w:sz w:val="20"/>
          <w:szCs w:val="20"/>
          <w:lang w:val="en-GB"/>
        </w:rPr>
      </w:pPr>
      <w:r w:rsidRPr="00FF75F4">
        <w:rPr>
          <w:rFonts w:ascii="Times New Roman" w:hAnsi="Times New Roman" w:cs="Times New Roman"/>
          <w:i/>
          <w:sz w:val="20"/>
          <w:szCs w:val="20"/>
          <w:lang w:val="en-GB"/>
        </w:rPr>
        <w:t xml:space="preserve">The course aims at providing the necessary conceptual, normative and methodological bases for analysing and understanding the system of labour law and industrial relations. The purpose of the course is to make the student capable of assessing the issues arising in the implementation of the theoretical and regulatory framework, through correct reasoning and arguments. </w:t>
      </w:r>
    </w:p>
    <w:p w14:paraId="4B0D2010"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5193DC34" w14:textId="77777777" w:rsidR="00514DC6" w:rsidRPr="00FF75F4" w:rsidRDefault="00514DC6" w:rsidP="00A347D7">
      <w:pPr>
        <w:widowControl w:val="0"/>
        <w:autoSpaceDE w:val="0"/>
        <w:autoSpaceDN w:val="0"/>
        <w:adjustRightInd w:val="0"/>
        <w:jc w:val="both"/>
        <w:rPr>
          <w:rFonts w:ascii="Times New Roman" w:hAnsi="Times New Roman" w:cs="Times New Roman"/>
          <w:sz w:val="38"/>
          <w:szCs w:val="38"/>
        </w:rPr>
      </w:pPr>
      <w:r w:rsidRPr="00FF75F4">
        <w:rPr>
          <w:rFonts w:ascii="Times New Roman" w:hAnsi="Times New Roman" w:cs="Times New Roman"/>
          <w:sz w:val="38"/>
          <w:szCs w:val="38"/>
        </w:rPr>
        <w:t>Programma</w:t>
      </w:r>
    </w:p>
    <w:p w14:paraId="3073A14A"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In sintesi, il programma è il seguente:</w:t>
      </w:r>
    </w:p>
    <w:p w14:paraId="5EFF6B06"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 COSTITUZIONE ITALIANA E IL LAVORO: cenni introduttivi.</w:t>
      </w:r>
    </w:p>
    <w:p w14:paraId="07B9A88A" w14:textId="3B277994"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FONTI– Il contratto e la contrattazione collettiva. La contrattazione di prossimità.</w:t>
      </w:r>
    </w:p>
    <w:p w14:paraId="78836410"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RAPPORTO DI LAVORO – Il contratto di lavoro e la subordinazione - Subordinazione, autonomia, </w:t>
      </w:r>
      <w:proofErr w:type="spellStart"/>
      <w:r w:rsidRPr="00FF75F4">
        <w:rPr>
          <w:rFonts w:ascii="Times New Roman" w:hAnsi="Times New Roman" w:cs="Times New Roman"/>
          <w:sz w:val="20"/>
          <w:szCs w:val="20"/>
        </w:rPr>
        <w:t>parasubordinazione</w:t>
      </w:r>
      <w:proofErr w:type="spellEnd"/>
      <w:r w:rsidRPr="00FF75F4">
        <w:rPr>
          <w:rFonts w:ascii="Times New Roman" w:hAnsi="Times New Roman" w:cs="Times New Roman"/>
          <w:sz w:val="20"/>
          <w:szCs w:val="20"/>
        </w:rPr>
        <w:t>; articolo 2094 e ss. del cc; le collaborazioni a progetto. Il contratto a tutele crescenti. I poteri del datore di lavoro, i doveri e diritti del lavoratore (mansioni, orario, riposi, ferie). La retribuzione. Le sospensioni del rapporto di lavoro.</w:t>
      </w:r>
    </w:p>
    <w:p w14:paraId="63A2A0E9"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Il lavoro delle donne e dei minori. Costituzione ed estinzione del rapporto di lavoro. Il licenziamento individuale. Lavori “atipici” o non standard. </w:t>
      </w:r>
    </w:p>
    <w:p w14:paraId="71040872"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Il lavoro nelle pubbliche amministrazioni.</w:t>
      </w:r>
    </w:p>
    <w:p w14:paraId="42C4FCA4"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Le recenti riforme del lavoro.</w:t>
      </w:r>
    </w:p>
    <w:p w14:paraId="392AC137" w14:textId="77777777" w:rsidR="0072798C" w:rsidRPr="00FF75F4" w:rsidRDefault="0072798C" w:rsidP="00A347D7">
      <w:pPr>
        <w:widowControl w:val="0"/>
        <w:autoSpaceDE w:val="0"/>
        <w:autoSpaceDN w:val="0"/>
        <w:adjustRightInd w:val="0"/>
        <w:jc w:val="both"/>
        <w:rPr>
          <w:rFonts w:ascii="Times New Roman" w:hAnsi="Times New Roman" w:cs="Times New Roman"/>
          <w:i/>
          <w:sz w:val="22"/>
          <w:szCs w:val="22"/>
        </w:rPr>
      </w:pPr>
    </w:p>
    <w:p w14:paraId="5EA8F04B" w14:textId="1A9DCC10" w:rsidR="00BE486A" w:rsidRPr="00F97C19" w:rsidRDefault="002A4201" w:rsidP="0072798C">
      <w:pPr>
        <w:jc w:val="both"/>
        <w:rPr>
          <w:rFonts w:ascii="Times New Roman" w:hAnsi="Times New Roman" w:cs="Times New Roman"/>
          <w:i/>
          <w:iCs/>
          <w:sz w:val="20"/>
          <w:szCs w:val="20"/>
          <w:lang w:val="en-US"/>
        </w:rPr>
      </w:pPr>
      <w:r w:rsidRPr="00F97C19">
        <w:rPr>
          <w:rFonts w:ascii="Times New Roman" w:hAnsi="Times New Roman" w:cs="Times New Roman"/>
          <w:i/>
          <w:sz w:val="20"/>
          <w:szCs w:val="20"/>
          <w:lang w:val="en-US"/>
        </w:rPr>
        <w:t xml:space="preserve">The labour law course aims at analysing labour law in a broad sense, trade unions law included, comparing public sector and private sector rules. </w:t>
      </w:r>
      <w:r w:rsidR="0072798C" w:rsidRPr="00FF75F4">
        <w:rPr>
          <w:rFonts w:ascii="Times New Roman" w:hAnsi="Times New Roman" w:cs="Times New Roman"/>
          <w:i/>
          <w:sz w:val="20"/>
          <w:szCs w:val="20"/>
          <w:lang w:val="en-GB"/>
        </w:rPr>
        <w:t xml:space="preserve">The system of regulatory sources: historical development, in the EU and domestic legal systems. Pre-Constitutional and Post-Constitutional phases, impact of the EU sources. </w:t>
      </w:r>
      <w:r w:rsidRPr="00F97C19">
        <w:rPr>
          <w:rFonts w:ascii="Times New Roman" w:hAnsi="Times New Roman" w:cs="Times New Roman"/>
          <w:i/>
          <w:sz w:val="20"/>
          <w:szCs w:val="20"/>
          <w:lang w:val="en-US"/>
        </w:rPr>
        <w:t>Particular attention is paid to the legal regulation of the individual employment contract and to the relationships between labour law and the market as well as to the so called “administration” of the labour relationship. The historical overview of the whole discipline, strike-related rules included, is followed by the analysis of the articulated system of sources of labour law, with particular regard to statutory law, so called collective autonomy sources, collective agreements and concertation systems between social partners. Particular attention is paid to the trade unions topic in the public sector.</w:t>
      </w:r>
    </w:p>
    <w:p w14:paraId="512CA7B6" w14:textId="77777777" w:rsidR="0072798C" w:rsidRPr="00F97C19" w:rsidRDefault="0072798C" w:rsidP="00F90C63">
      <w:pPr>
        <w:widowControl w:val="0"/>
        <w:autoSpaceDE w:val="0"/>
        <w:autoSpaceDN w:val="0"/>
        <w:adjustRightInd w:val="0"/>
        <w:jc w:val="center"/>
        <w:rPr>
          <w:rFonts w:ascii="Times New Roman" w:hAnsi="Times New Roman" w:cs="Times New Roman"/>
          <w:b/>
          <w:sz w:val="22"/>
          <w:szCs w:val="22"/>
          <w:lang w:val="en-US"/>
        </w:rPr>
      </w:pPr>
    </w:p>
    <w:p w14:paraId="7088B469" w14:textId="481F9C88" w:rsidR="009317EB" w:rsidRPr="009317EB" w:rsidRDefault="009317EB" w:rsidP="009317EB">
      <w:pPr>
        <w:widowControl w:val="0"/>
        <w:autoSpaceDE w:val="0"/>
        <w:autoSpaceDN w:val="0"/>
        <w:adjustRightInd w:val="0"/>
        <w:jc w:val="both"/>
        <w:rPr>
          <w:rFonts w:ascii="Times New Roman" w:hAnsi="Times New Roman" w:cs="Times New Roman"/>
          <w:b/>
          <w:i/>
          <w:sz w:val="20"/>
          <w:szCs w:val="20"/>
        </w:rPr>
      </w:pPr>
      <w:proofErr w:type="spellStart"/>
      <w:r w:rsidRPr="009317EB">
        <w:rPr>
          <w:rFonts w:ascii="Times New Roman" w:hAnsi="Times New Roman" w:cs="Times New Roman"/>
          <w:b/>
          <w:i/>
          <w:sz w:val="20"/>
          <w:szCs w:val="20"/>
        </w:rPr>
        <w:t>Syllabus</w:t>
      </w:r>
      <w:proofErr w:type="spellEnd"/>
    </w:p>
    <w:p w14:paraId="477E0200" w14:textId="7FC4E1C6" w:rsidR="009317EB" w:rsidRPr="00F97C19" w:rsidRDefault="009317EB" w:rsidP="009317EB">
      <w:pPr>
        <w:widowControl w:val="0"/>
        <w:autoSpaceDE w:val="0"/>
        <w:autoSpaceDN w:val="0"/>
        <w:adjustRightInd w:val="0"/>
        <w:jc w:val="both"/>
        <w:rPr>
          <w:rFonts w:ascii="Times New Roman" w:hAnsi="Times New Roman" w:cs="Times New Roman"/>
          <w:b/>
          <w:i/>
          <w:sz w:val="20"/>
          <w:szCs w:val="20"/>
          <w:lang w:val="en-US"/>
        </w:rPr>
      </w:pPr>
      <w:r w:rsidRPr="00F97C19">
        <w:rPr>
          <w:rFonts w:ascii="Times New Roman" w:hAnsi="Times New Roman" w:cs="Times New Roman"/>
          <w:i/>
          <w:sz w:val="20"/>
          <w:szCs w:val="20"/>
          <w:lang w:val="en-US"/>
        </w:rPr>
        <w:t>Sources of Labour Law – Collective agreements – Concertation – Employment contract – Labour Market.</w:t>
      </w:r>
    </w:p>
    <w:p w14:paraId="3F165700" w14:textId="77777777" w:rsidR="009317EB" w:rsidRPr="00F97C19" w:rsidRDefault="009317EB" w:rsidP="00F90C63">
      <w:pPr>
        <w:widowControl w:val="0"/>
        <w:autoSpaceDE w:val="0"/>
        <w:autoSpaceDN w:val="0"/>
        <w:adjustRightInd w:val="0"/>
        <w:jc w:val="center"/>
        <w:rPr>
          <w:rFonts w:ascii="Times New Roman" w:hAnsi="Times New Roman" w:cs="Times New Roman"/>
          <w:b/>
          <w:sz w:val="22"/>
          <w:szCs w:val="22"/>
          <w:lang w:val="en-US"/>
        </w:rPr>
      </w:pPr>
    </w:p>
    <w:p w14:paraId="6711B317" w14:textId="45A8584F" w:rsidR="00514DC6" w:rsidRPr="00FF75F4" w:rsidRDefault="00F90C63" w:rsidP="00F90C63">
      <w:pPr>
        <w:widowControl w:val="0"/>
        <w:autoSpaceDE w:val="0"/>
        <w:autoSpaceDN w:val="0"/>
        <w:adjustRightInd w:val="0"/>
        <w:jc w:val="center"/>
        <w:rPr>
          <w:rFonts w:ascii="Times New Roman" w:hAnsi="Times New Roman" w:cs="Times New Roman"/>
          <w:b/>
          <w:sz w:val="22"/>
          <w:szCs w:val="22"/>
        </w:rPr>
      </w:pPr>
      <w:r w:rsidRPr="00FF75F4">
        <w:rPr>
          <w:rFonts w:ascii="Times New Roman" w:hAnsi="Times New Roman" w:cs="Times New Roman"/>
          <w:b/>
          <w:sz w:val="22"/>
          <w:szCs w:val="22"/>
        </w:rPr>
        <w:t>Modalità didattiche</w:t>
      </w:r>
    </w:p>
    <w:p w14:paraId="2D1060D5" w14:textId="77777777" w:rsidR="00514DC6" w:rsidRPr="00FF75F4" w:rsidRDefault="00514DC6" w:rsidP="00A347D7">
      <w:pPr>
        <w:widowControl w:val="0"/>
        <w:autoSpaceDE w:val="0"/>
        <w:autoSpaceDN w:val="0"/>
        <w:adjustRightInd w:val="0"/>
        <w:jc w:val="both"/>
        <w:rPr>
          <w:rFonts w:ascii="Times New Roman" w:hAnsi="Times New Roman" w:cs="Times New Roman"/>
          <w:sz w:val="22"/>
          <w:szCs w:val="22"/>
        </w:rPr>
      </w:pPr>
    </w:p>
    <w:p w14:paraId="3C3B8EC2" w14:textId="3502C5AB" w:rsidR="00F90C63"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Le modalità didattiche adottate </w:t>
      </w:r>
      <w:r w:rsidR="00F90C63" w:rsidRPr="00FF75F4">
        <w:rPr>
          <w:rFonts w:ascii="Times New Roman" w:hAnsi="Times New Roman" w:cs="Times New Roman"/>
          <w:sz w:val="20"/>
          <w:szCs w:val="20"/>
        </w:rPr>
        <w:t xml:space="preserve">sono distinte tra studenti frequentanti e non frequentanti in ragione dell’alto tasso di variabilità della normativa </w:t>
      </w:r>
      <w:r w:rsidR="00546420" w:rsidRPr="00FF75F4">
        <w:rPr>
          <w:rFonts w:ascii="Times New Roman" w:hAnsi="Times New Roman" w:cs="Times New Roman"/>
          <w:sz w:val="20"/>
          <w:szCs w:val="20"/>
        </w:rPr>
        <w:t xml:space="preserve">di riferimento </w:t>
      </w:r>
      <w:r w:rsidR="00F90C63" w:rsidRPr="00FF75F4">
        <w:rPr>
          <w:rFonts w:ascii="Times New Roman" w:hAnsi="Times New Roman" w:cs="Times New Roman"/>
          <w:sz w:val="20"/>
          <w:szCs w:val="20"/>
        </w:rPr>
        <w:t>da almeno un decennio</w:t>
      </w:r>
      <w:r w:rsidR="00546420" w:rsidRPr="00FF75F4">
        <w:rPr>
          <w:rFonts w:ascii="Times New Roman" w:hAnsi="Times New Roman" w:cs="Times New Roman"/>
          <w:sz w:val="20"/>
          <w:szCs w:val="20"/>
        </w:rPr>
        <w:t xml:space="preserve"> che impone una continua verifica dei contenuti delle regole lavoristiche</w:t>
      </w:r>
      <w:r w:rsidR="00F90C63" w:rsidRPr="00FF75F4">
        <w:rPr>
          <w:rFonts w:ascii="Times New Roman" w:hAnsi="Times New Roman" w:cs="Times New Roman"/>
          <w:sz w:val="20"/>
          <w:szCs w:val="20"/>
        </w:rPr>
        <w:t xml:space="preserve">. </w:t>
      </w:r>
    </w:p>
    <w:p w14:paraId="685F9F4C" w14:textId="466612AD" w:rsidR="00514DC6" w:rsidRPr="00FF75F4" w:rsidRDefault="00F90C63"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Con riguardo agli </w:t>
      </w:r>
      <w:r w:rsidRPr="00FF75F4">
        <w:rPr>
          <w:rFonts w:ascii="Times New Roman" w:hAnsi="Times New Roman" w:cs="Times New Roman"/>
          <w:b/>
          <w:sz w:val="20"/>
          <w:szCs w:val="20"/>
        </w:rPr>
        <w:t>studenti frequentanti</w:t>
      </w:r>
      <w:r w:rsidR="00546420" w:rsidRPr="00FF75F4">
        <w:rPr>
          <w:rFonts w:ascii="Times New Roman" w:hAnsi="Times New Roman" w:cs="Times New Roman"/>
          <w:b/>
          <w:sz w:val="20"/>
          <w:szCs w:val="20"/>
        </w:rPr>
        <w:t xml:space="preserve">, </w:t>
      </w:r>
      <w:r w:rsidR="00546420" w:rsidRPr="00FF75F4">
        <w:rPr>
          <w:rFonts w:ascii="Times New Roman" w:hAnsi="Times New Roman" w:cs="Times New Roman"/>
          <w:sz w:val="20"/>
          <w:szCs w:val="20"/>
        </w:rPr>
        <w:t>le modalità didattiche</w:t>
      </w:r>
      <w:r w:rsidRPr="00FF75F4">
        <w:rPr>
          <w:rFonts w:ascii="Times New Roman" w:hAnsi="Times New Roman" w:cs="Times New Roman"/>
          <w:sz w:val="20"/>
          <w:szCs w:val="20"/>
        </w:rPr>
        <w:t xml:space="preserve"> </w:t>
      </w:r>
      <w:r w:rsidR="00514DC6" w:rsidRPr="00FF75F4">
        <w:rPr>
          <w:rFonts w:ascii="Times New Roman" w:hAnsi="Times New Roman" w:cs="Times New Roman"/>
          <w:sz w:val="20"/>
          <w:szCs w:val="20"/>
        </w:rPr>
        <w:t xml:space="preserve">consistono in lezioni frontali </w:t>
      </w:r>
      <w:r w:rsidRPr="00FF75F4">
        <w:rPr>
          <w:rFonts w:ascii="Times New Roman" w:hAnsi="Times New Roman" w:cs="Times New Roman"/>
          <w:sz w:val="20"/>
          <w:szCs w:val="20"/>
        </w:rPr>
        <w:t xml:space="preserve">dedicate alla </w:t>
      </w:r>
      <w:r w:rsidR="00514DC6" w:rsidRPr="00FF75F4">
        <w:rPr>
          <w:rFonts w:ascii="Times New Roman" w:hAnsi="Times New Roman" w:cs="Times New Roman"/>
          <w:sz w:val="20"/>
          <w:szCs w:val="20"/>
        </w:rPr>
        <w:t xml:space="preserve">trasmissione delle nozioni basilari, delle categorie-chiave e degli strumenti applicativi fondamentali; a ciò si aggiungono le esercitazioni con il supporto di pronunce giurisprudenziali particolarmente significative, utili all’implementazione delle conoscenze teoriche. Inoltre, anche grazie alla piattaforma e-learning di Ateneo, vengono proposte specifiche letture di aggiornamento di una disciplina oggetto di continua attenzione da parte del legislatore e attività di autovalutazione in itinere dell’apprendimento, mediante uno specifico test da somministrare ogni 3 CFU. I test di autovalutazione somministrati durante l’anno sono almeno 3. </w:t>
      </w:r>
    </w:p>
    <w:p w14:paraId="376F113C"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Durante tutto l’anno accademico, inoltre, è disponibile il servizio di ricevimento individuale gestito dal docente, negli </w:t>
      </w:r>
      <w:r w:rsidRPr="00FF75F4">
        <w:rPr>
          <w:rFonts w:ascii="Times New Roman" w:hAnsi="Times New Roman" w:cs="Times New Roman"/>
          <w:sz w:val="20"/>
          <w:szCs w:val="20"/>
        </w:rPr>
        <w:lastRenderedPageBreak/>
        <w:t>orari indicati sulle pagine web (senza necessità di fissare uno specifico appuntamento) e costantemente aggiornati.</w:t>
      </w:r>
    </w:p>
    <w:p w14:paraId="351D60E6" w14:textId="77777777" w:rsidR="00F90C63" w:rsidRPr="00FF75F4" w:rsidRDefault="00F90C63" w:rsidP="00F90C63">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Gli studenti frequentanti riceveranno alla prima lezione il calendario completo delle attività didattiche con le date e gli argomenti trattati nelle lezioni di cui viene fornito l’orario, l’aula e l’indicazione dell’eventuale sospensione per motivi accademici del docente. </w:t>
      </w:r>
    </w:p>
    <w:p w14:paraId="3AF4F07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197A3FC6" w14:textId="4BE960C3" w:rsidR="00F90C63" w:rsidRPr="00FF75F4" w:rsidRDefault="00F90C63"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Con riguardo agli </w:t>
      </w:r>
      <w:r w:rsidRPr="00FF75F4">
        <w:rPr>
          <w:rFonts w:ascii="Times New Roman" w:hAnsi="Times New Roman" w:cs="Times New Roman"/>
          <w:b/>
          <w:sz w:val="20"/>
          <w:szCs w:val="20"/>
        </w:rPr>
        <w:t>studenti non frequentanti</w:t>
      </w:r>
      <w:r w:rsidRPr="00FF75F4">
        <w:rPr>
          <w:rFonts w:ascii="Times New Roman" w:hAnsi="Times New Roman" w:cs="Times New Roman"/>
          <w:sz w:val="20"/>
          <w:szCs w:val="20"/>
        </w:rPr>
        <w:t xml:space="preserve">, </w:t>
      </w:r>
      <w:r w:rsidR="00546420" w:rsidRPr="00FF75F4">
        <w:rPr>
          <w:rFonts w:ascii="Times New Roman" w:hAnsi="Times New Roman" w:cs="Times New Roman"/>
          <w:sz w:val="20"/>
          <w:szCs w:val="20"/>
        </w:rPr>
        <w:t xml:space="preserve">le modalità didattiche </w:t>
      </w:r>
      <w:r w:rsidRPr="00FF75F4">
        <w:rPr>
          <w:rFonts w:ascii="Times New Roman" w:hAnsi="Times New Roman" w:cs="Times New Roman"/>
          <w:sz w:val="20"/>
          <w:szCs w:val="20"/>
        </w:rPr>
        <w:t>consistono in un</w:t>
      </w:r>
      <w:r w:rsidR="00546420" w:rsidRPr="00FF75F4">
        <w:rPr>
          <w:rFonts w:ascii="Times New Roman" w:hAnsi="Times New Roman" w:cs="Times New Roman"/>
          <w:sz w:val="20"/>
          <w:szCs w:val="20"/>
        </w:rPr>
        <w:t xml:space="preserve"> supporto del docente ad un</w:t>
      </w:r>
      <w:r w:rsidRPr="00FF75F4">
        <w:rPr>
          <w:rFonts w:ascii="Times New Roman" w:hAnsi="Times New Roman" w:cs="Times New Roman"/>
          <w:sz w:val="20"/>
          <w:szCs w:val="20"/>
        </w:rPr>
        <w:t>o studio manualistico aggiornato. Eventuali ulteriori aggiornamenti saranno resi disponibili in tempo utile allo studente anche mediante avvisi appositamente dedicati.</w:t>
      </w:r>
    </w:p>
    <w:p w14:paraId="099A391B" w14:textId="77777777" w:rsidR="00F90C63" w:rsidRPr="00FF75F4" w:rsidRDefault="00F90C63" w:rsidP="00A347D7">
      <w:pPr>
        <w:widowControl w:val="0"/>
        <w:autoSpaceDE w:val="0"/>
        <w:autoSpaceDN w:val="0"/>
        <w:adjustRightInd w:val="0"/>
        <w:jc w:val="both"/>
        <w:rPr>
          <w:rFonts w:ascii="Times New Roman" w:hAnsi="Times New Roman" w:cs="Times New Roman"/>
          <w:sz w:val="20"/>
          <w:szCs w:val="20"/>
        </w:rPr>
      </w:pPr>
    </w:p>
    <w:p w14:paraId="49414344" w14:textId="7C8D866A"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Il contenuto dei libri di testo, nonché delle lezioni ed esercitazioni tenute in aula è aderente al programma. Ulteriore materiale didattico è disponibile sulla piattaforma e-learning dell’insegnamento.</w:t>
      </w:r>
    </w:p>
    <w:p w14:paraId="45988A51" w14:textId="77777777" w:rsidR="00F90C63" w:rsidRPr="00FF75F4" w:rsidRDefault="00F90C63" w:rsidP="00A347D7">
      <w:pPr>
        <w:widowControl w:val="0"/>
        <w:autoSpaceDE w:val="0"/>
        <w:autoSpaceDN w:val="0"/>
        <w:adjustRightInd w:val="0"/>
        <w:jc w:val="both"/>
        <w:rPr>
          <w:rFonts w:ascii="Times New Roman" w:hAnsi="Times New Roman" w:cs="Times New Roman"/>
          <w:sz w:val="20"/>
          <w:szCs w:val="20"/>
        </w:rPr>
      </w:pPr>
    </w:p>
    <w:p w14:paraId="48066BD5" w14:textId="77777777" w:rsidR="003B4ADA" w:rsidRPr="00FF75F4" w:rsidRDefault="003B4ADA" w:rsidP="003B4ADA">
      <w:pPr>
        <w:widowControl w:val="0"/>
        <w:autoSpaceDE w:val="0"/>
        <w:autoSpaceDN w:val="0"/>
        <w:adjustRightInd w:val="0"/>
        <w:rPr>
          <w:rFonts w:ascii="Times New Roman" w:hAnsi="Times New Roman" w:cs="Times New Roman"/>
          <w:sz w:val="20"/>
          <w:szCs w:val="20"/>
        </w:rPr>
      </w:pPr>
      <w:r w:rsidRPr="00FF75F4">
        <w:rPr>
          <w:rFonts w:ascii="Times New Roman" w:hAnsi="Times New Roman" w:cs="Times New Roman"/>
          <w:sz w:val="20"/>
          <w:szCs w:val="20"/>
        </w:rPr>
        <w:t>TESTI CONSIGLIATI</w:t>
      </w:r>
    </w:p>
    <w:p w14:paraId="39639BE7" w14:textId="77777777" w:rsidR="003B4ADA" w:rsidRPr="00FF75F4" w:rsidRDefault="003B4ADA" w:rsidP="003B4ADA">
      <w:pPr>
        <w:widowControl w:val="0"/>
        <w:autoSpaceDE w:val="0"/>
        <w:autoSpaceDN w:val="0"/>
        <w:adjustRightInd w:val="0"/>
        <w:rPr>
          <w:rFonts w:ascii="Times New Roman" w:hAnsi="Times New Roman" w:cs="Times New Roman"/>
          <w:sz w:val="20"/>
          <w:szCs w:val="20"/>
        </w:rPr>
      </w:pPr>
      <w:r w:rsidRPr="00FF75F4">
        <w:rPr>
          <w:rFonts w:ascii="Times New Roman" w:hAnsi="Times New Roman" w:cs="Times New Roman"/>
          <w:sz w:val="20"/>
          <w:szCs w:val="20"/>
        </w:rPr>
        <w:t>A scelta, lo studente può utilizzare i seguenti manuali:</w:t>
      </w:r>
    </w:p>
    <w:p w14:paraId="3D60B85F" w14:textId="77777777" w:rsidR="003B4ADA" w:rsidRPr="00FF75F4" w:rsidRDefault="003B4ADA" w:rsidP="003B4ADA">
      <w:pPr>
        <w:widowControl w:val="0"/>
        <w:autoSpaceDE w:val="0"/>
        <w:autoSpaceDN w:val="0"/>
        <w:adjustRightInd w:val="0"/>
        <w:rPr>
          <w:rFonts w:ascii="Times New Roman" w:hAnsi="Times New Roman" w:cs="Times New Roman"/>
          <w:sz w:val="20"/>
          <w:szCs w:val="20"/>
        </w:rPr>
      </w:pPr>
      <w:r w:rsidRPr="00FF75F4">
        <w:rPr>
          <w:rFonts w:ascii="Times New Roman" w:hAnsi="Times New Roman" w:cs="Times New Roman"/>
          <w:sz w:val="20"/>
          <w:szCs w:val="20"/>
        </w:rPr>
        <w:t xml:space="preserve">M. V. </w:t>
      </w:r>
      <w:proofErr w:type="spellStart"/>
      <w:r w:rsidRPr="00FF75F4">
        <w:rPr>
          <w:rFonts w:ascii="Times New Roman" w:hAnsi="Times New Roman" w:cs="Times New Roman"/>
          <w:sz w:val="20"/>
          <w:szCs w:val="20"/>
        </w:rPr>
        <w:t>Ballestrero</w:t>
      </w:r>
      <w:proofErr w:type="spellEnd"/>
      <w:r w:rsidRPr="00FF75F4">
        <w:rPr>
          <w:rFonts w:ascii="Times New Roman" w:hAnsi="Times New Roman" w:cs="Times New Roman"/>
          <w:sz w:val="20"/>
          <w:szCs w:val="20"/>
        </w:rPr>
        <w:t xml:space="preserve">, G. De Simone, Diritto del lavoro, 2015, </w:t>
      </w:r>
      <w:proofErr w:type="spellStart"/>
      <w:r w:rsidRPr="00FF75F4">
        <w:rPr>
          <w:rFonts w:ascii="Times New Roman" w:hAnsi="Times New Roman" w:cs="Times New Roman"/>
          <w:sz w:val="20"/>
          <w:szCs w:val="20"/>
        </w:rPr>
        <w:t>Giappichelli</w:t>
      </w:r>
      <w:proofErr w:type="spellEnd"/>
      <w:r w:rsidRPr="00FF75F4">
        <w:rPr>
          <w:rFonts w:ascii="Times New Roman" w:hAnsi="Times New Roman" w:cs="Times New Roman"/>
          <w:sz w:val="20"/>
          <w:szCs w:val="20"/>
        </w:rPr>
        <w:t>, Torino.</w:t>
      </w:r>
    </w:p>
    <w:p w14:paraId="0296A026" w14:textId="428DEAFB" w:rsidR="00F90C63" w:rsidRPr="00FF75F4" w:rsidRDefault="003B4ADA" w:rsidP="003B4ADA">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R. Del Punta, Diritto del lavoro, 2015, </w:t>
      </w:r>
      <w:proofErr w:type="spellStart"/>
      <w:r w:rsidRPr="00FF75F4">
        <w:rPr>
          <w:rFonts w:ascii="Times New Roman" w:hAnsi="Times New Roman" w:cs="Times New Roman"/>
          <w:sz w:val="20"/>
          <w:szCs w:val="20"/>
        </w:rPr>
        <w:t>Giuffrè</w:t>
      </w:r>
      <w:proofErr w:type="spellEnd"/>
      <w:r w:rsidRPr="00FF75F4">
        <w:rPr>
          <w:rFonts w:ascii="Times New Roman" w:hAnsi="Times New Roman" w:cs="Times New Roman"/>
          <w:sz w:val="20"/>
          <w:szCs w:val="20"/>
        </w:rPr>
        <w:t xml:space="preserve"> (con esclusione del capitolo XII, sez. V, Crisi dell’impresa).</w:t>
      </w:r>
    </w:p>
    <w:p w14:paraId="431B1F90" w14:textId="77777777" w:rsidR="00F90C63" w:rsidRPr="00FF75F4" w:rsidRDefault="00F90C63" w:rsidP="00A347D7">
      <w:pPr>
        <w:widowControl w:val="0"/>
        <w:autoSpaceDE w:val="0"/>
        <w:autoSpaceDN w:val="0"/>
        <w:adjustRightInd w:val="0"/>
        <w:jc w:val="both"/>
        <w:rPr>
          <w:rFonts w:ascii="Times New Roman" w:hAnsi="Times New Roman" w:cs="Times New Roman"/>
          <w:sz w:val="20"/>
          <w:szCs w:val="20"/>
        </w:rPr>
      </w:pPr>
    </w:p>
    <w:p w14:paraId="597F2776" w14:textId="182B9D69" w:rsidR="00514DC6" w:rsidRPr="00FF75F4" w:rsidRDefault="00FC6915" w:rsidP="00A347D7">
      <w:pPr>
        <w:widowControl w:val="0"/>
        <w:autoSpaceDE w:val="0"/>
        <w:autoSpaceDN w:val="0"/>
        <w:adjustRightInd w:val="0"/>
        <w:jc w:val="both"/>
        <w:rPr>
          <w:rFonts w:ascii="Times New Roman" w:hAnsi="Times New Roman" w:cs="Times New Roman"/>
          <w:sz w:val="38"/>
          <w:szCs w:val="38"/>
        </w:rPr>
      </w:pPr>
      <w:r>
        <w:rPr>
          <w:rFonts w:ascii="Times New Roman" w:hAnsi="Times New Roman" w:cs="Times New Roman"/>
          <w:sz w:val="38"/>
          <w:szCs w:val="38"/>
        </w:rPr>
        <w:t>Modalità</w:t>
      </w:r>
      <w:r w:rsidR="00514DC6" w:rsidRPr="00FF75F4">
        <w:rPr>
          <w:rFonts w:ascii="Times New Roman" w:hAnsi="Times New Roman" w:cs="Times New Roman"/>
          <w:sz w:val="38"/>
          <w:szCs w:val="38"/>
        </w:rPr>
        <w:t xml:space="preserve"> d'esame</w:t>
      </w:r>
    </w:p>
    <w:p w14:paraId="56FDF389" w14:textId="77777777" w:rsidR="00EC4F13" w:rsidRPr="00FF75F4" w:rsidRDefault="00EC4F13" w:rsidP="00A347D7">
      <w:pPr>
        <w:widowControl w:val="0"/>
        <w:autoSpaceDE w:val="0"/>
        <w:autoSpaceDN w:val="0"/>
        <w:adjustRightInd w:val="0"/>
        <w:jc w:val="both"/>
        <w:rPr>
          <w:rFonts w:ascii="Times New Roman" w:hAnsi="Times New Roman" w:cs="Times New Roman"/>
          <w:sz w:val="22"/>
          <w:szCs w:val="22"/>
        </w:rPr>
      </w:pPr>
    </w:p>
    <w:p w14:paraId="7E19BF64" w14:textId="77777777" w:rsidR="00685912"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L’accertamento dei risult</w:t>
      </w:r>
      <w:r w:rsidR="00685912" w:rsidRPr="00FF75F4">
        <w:rPr>
          <w:rFonts w:ascii="Times New Roman" w:hAnsi="Times New Roman" w:cs="Times New Roman"/>
          <w:sz w:val="20"/>
          <w:szCs w:val="20"/>
        </w:rPr>
        <w:t>ati di apprendimento prevede:</w:t>
      </w:r>
    </w:p>
    <w:p w14:paraId="3CD06440" w14:textId="77777777" w:rsidR="00685912" w:rsidRPr="00FF75F4"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proofErr w:type="gramStart"/>
      <w:r w:rsidRPr="00FF75F4">
        <w:rPr>
          <w:rFonts w:ascii="Times New Roman" w:hAnsi="Times New Roman" w:cs="Times New Roman"/>
          <w:sz w:val="20"/>
          <w:szCs w:val="20"/>
        </w:rPr>
        <w:t>per</w:t>
      </w:r>
      <w:proofErr w:type="gramEnd"/>
      <w:r w:rsidRPr="00FF75F4">
        <w:rPr>
          <w:rFonts w:ascii="Times New Roman" w:hAnsi="Times New Roman" w:cs="Times New Roman"/>
          <w:sz w:val="20"/>
          <w:szCs w:val="20"/>
        </w:rPr>
        <w:t xml:space="preserve"> gli studenti frequentanti un accertamento preliminare scritto delle conoscenze acquisite e una prova orale integrativa; </w:t>
      </w:r>
      <w:r w:rsidR="00514DC6" w:rsidRPr="00FF75F4">
        <w:rPr>
          <w:rFonts w:ascii="Times New Roman" w:hAnsi="Times New Roman" w:cs="Times New Roman"/>
          <w:sz w:val="20"/>
          <w:szCs w:val="20"/>
        </w:rPr>
        <w:t xml:space="preserve"> </w:t>
      </w:r>
    </w:p>
    <w:p w14:paraId="21A2CE15" w14:textId="77777777" w:rsidR="00514DC6" w:rsidRPr="00FF75F4"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proofErr w:type="gramStart"/>
      <w:r w:rsidRPr="00FF75F4">
        <w:rPr>
          <w:rFonts w:ascii="Times New Roman" w:hAnsi="Times New Roman" w:cs="Times New Roman"/>
          <w:sz w:val="20"/>
          <w:szCs w:val="20"/>
        </w:rPr>
        <w:t>per</w:t>
      </w:r>
      <w:proofErr w:type="gramEnd"/>
      <w:r w:rsidRPr="00FF75F4">
        <w:rPr>
          <w:rFonts w:ascii="Times New Roman" w:hAnsi="Times New Roman" w:cs="Times New Roman"/>
          <w:sz w:val="20"/>
          <w:szCs w:val="20"/>
        </w:rPr>
        <w:t xml:space="preserve"> gli studenti non frequentanti (che non hanno sostenuto i test di autovalutazione) una prova orale </w:t>
      </w:r>
    </w:p>
    <w:p w14:paraId="1A4DE9D1" w14:textId="77777777" w:rsidR="00685912" w:rsidRPr="00FF75F4" w:rsidRDefault="00685912" w:rsidP="00EC4F13">
      <w:pPr>
        <w:widowControl w:val="0"/>
        <w:autoSpaceDE w:val="0"/>
        <w:autoSpaceDN w:val="0"/>
        <w:adjustRightInd w:val="0"/>
        <w:jc w:val="both"/>
        <w:rPr>
          <w:rFonts w:ascii="Times New Roman" w:hAnsi="Times New Roman" w:cs="Times New Roman"/>
          <w:sz w:val="20"/>
          <w:szCs w:val="20"/>
        </w:rPr>
      </w:pPr>
    </w:p>
    <w:p w14:paraId="3A0FA575" w14:textId="30AC353B" w:rsidR="00514DC6" w:rsidRPr="00FF75F4" w:rsidRDefault="00EC4F13" w:rsidP="00EC4F13">
      <w:pPr>
        <w:widowControl w:val="0"/>
        <w:autoSpaceDE w:val="0"/>
        <w:autoSpaceDN w:val="0"/>
        <w:adjustRightInd w:val="0"/>
        <w:jc w:val="center"/>
        <w:rPr>
          <w:rFonts w:ascii="Times New Roman" w:hAnsi="Times New Roman" w:cs="Times New Roman"/>
          <w:b/>
          <w:sz w:val="20"/>
          <w:szCs w:val="20"/>
        </w:rPr>
      </w:pPr>
      <w:r w:rsidRPr="00FF75F4">
        <w:rPr>
          <w:rFonts w:ascii="Times New Roman" w:hAnsi="Times New Roman" w:cs="Times New Roman"/>
          <w:b/>
          <w:sz w:val="20"/>
          <w:szCs w:val="20"/>
        </w:rPr>
        <w:t>O</w:t>
      </w:r>
      <w:r w:rsidR="00514DC6" w:rsidRPr="00FF75F4">
        <w:rPr>
          <w:rFonts w:ascii="Times New Roman" w:hAnsi="Times New Roman" w:cs="Times New Roman"/>
          <w:b/>
          <w:sz w:val="20"/>
          <w:szCs w:val="20"/>
        </w:rPr>
        <w:t xml:space="preserve">biettivi </w:t>
      </w:r>
      <w:r w:rsidRPr="00FF75F4">
        <w:rPr>
          <w:rFonts w:ascii="Times New Roman" w:hAnsi="Times New Roman" w:cs="Times New Roman"/>
          <w:b/>
          <w:sz w:val="20"/>
          <w:szCs w:val="20"/>
        </w:rPr>
        <w:t xml:space="preserve">delle prove di accertamento </w:t>
      </w:r>
    </w:p>
    <w:p w14:paraId="054B4BA1"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4A115F6" w14:textId="3E171C2B"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scritta è tesa ad accertare la conoscenza degli argomenti in programma e la capacità di applicare gli schemi logici alle diverse problematiche </w:t>
      </w:r>
      <w:r w:rsidR="00276024" w:rsidRPr="00FF75F4">
        <w:rPr>
          <w:rFonts w:ascii="Times New Roman" w:hAnsi="Times New Roman" w:cs="Times New Roman"/>
          <w:sz w:val="20"/>
          <w:szCs w:val="20"/>
        </w:rPr>
        <w:t>proposte.</w:t>
      </w:r>
    </w:p>
    <w:p w14:paraId="22D45A3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4796576F" w14:textId="06EA9EE2"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orale </w:t>
      </w:r>
      <w:r w:rsidR="00276024" w:rsidRPr="00FF75F4">
        <w:rPr>
          <w:rFonts w:ascii="Times New Roman" w:hAnsi="Times New Roman" w:cs="Times New Roman"/>
          <w:sz w:val="20"/>
          <w:szCs w:val="20"/>
        </w:rPr>
        <w:t xml:space="preserve">integrativa </w:t>
      </w:r>
      <w:r w:rsidRPr="00FF75F4">
        <w:rPr>
          <w:rFonts w:ascii="Times New Roman" w:hAnsi="Times New Roman" w:cs="Times New Roman"/>
          <w:sz w:val="20"/>
          <w:szCs w:val="20"/>
        </w:rPr>
        <w:t xml:space="preserve">consiste in un colloquio </w:t>
      </w:r>
      <w:r w:rsidR="00276024" w:rsidRPr="00FF75F4">
        <w:rPr>
          <w:rFonts w:ascii="Times New Roman" w:hAnsi="Times New Roman" w:cs="Times New Roman"/>
          <w:sz w:val="20"/>
          <w:szCs w:val="20"/>
        </w:rPr>
        <w:t xml:space="preserve">teso a sviluppare le questioni emerse nel contesto del </w:t>
      </w:r>
      <w:proofErr w:type="spellStart"/>
      <w:r w:rsidR="00276024" w:rsidRPr="00FF75F4">
        <w:rPr>
          <w:rFonts w:ascii="Times New Roman" w:hAnsi="Times New Roman" w:cs="Times New Roman"/>
          <w:sz w:val="20"/>
          <w:szCs w:val="20"/>
        </w:rPr>
        <w:t>prea</w:t>
      </w:r>
      <w:proofErr w:type="spellEnd"/>
      <w:r w:rsidR="00276024" w:rsidRPr="00FF75F4">
        <w:rPr>
          <w:rFonts w:ascii="Times New Roman" w:hAnsi="Times New Roman" w:cs="Times New Roman"/>
          <w:sz w:val="20"/>
          <w:szCs w:val="20"/>
        </w:rPr>
        <w:t xml:space="preserve"> </w:t>
      </w:r>
      <w:proofErr w:type="spellStart"/>
      <w:r w:rsidR="00276024" w:rsidRPr="00FF75F4">
        <w:rPr>
          <w:rFonts w:ascii="Times New Roman" w:hAnsi="Times New Roman" w:cs="Times New Roman"/>
          <w:sz w:val="20"/>
          <w:szCs w:val="20"/>
        </w:rPr>
        <w:t>ccertamento</w:t>
      </w:r>
      <w:proofErr w:type="spellEnd"/>
      <w:r w:rsidR="00276024" w:rsidRPr="00FF75F4">
        <w:rPr>
          <w:rFonts w:ascii="Times New Roman" w:hAnsi="Times New Roman" w:cs="Times New Roman"/>
          <w:sz w:val="20"/>
          <w:szCs w:val="20"/>
        </w:rPr>
        <w:t xml:space="preserve"> scritto.</w:t>
      </w:r>
    </w:p>
    <w:p w14:paraId="71DDFD6B" w14:textId="77777777" w:rsidR="00276024" w:rsidRPr="00FF75F4" w:rsidRDefault="00276024" w:rsidP="00A347D7">
      <w:pPr>
        <w:widowControl w:val="0"/>
        <w:autoSpaceDE w:val="0"/>
        <w:autoSpaceDN w:val="0"/>
        <w:adjustRightInd w:val="0"/>
        <w:jc w:val="both"/>
        <w:rPr>
          <w:rFonts w:ascii="Times New Roman" w:hAnsi="Times New Roman" w:cs="Times New Roman"/>
          <w:sz w:val="20"/>
          <w:szCs w:val="20"/>
        </w:rPr>
      </w:pPr>
    </w:p>
    <w:p w14:paraId="6C4FF059" w14:textId="51C4778C" w:rsidR="00276024" w:rsidRPr="00FF75F4" w:rsidRDefault="00276024"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 prova orale unica consiste in un colloquio teso a verificare:</w:t>
      </w:r>
    </w:p>
    <w:p w14:paraId="6DA51A88"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 profondità e l’ampiezza delle conoscenze maturate;</w:t>
      </w:r>
    </w:p>
    <w:p w14:paraId="71F7D21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 proprietà di linguaggio;</w:t>
      </w:r>
    </w:p>
    <w:p w14:paraId="4B445C01"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l’abilità di collegare in forma sistemica le conoscenze;</w:t>
      </w:r>
    </w:p>
    <w:p w14:paraId="188A787E"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 capacità analitica ed argomentativa.</w:t>
      </w:r>
    </w:p>
    <w:p w14:paraId="133D435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04DBBC6" w14:textId="507DF9EF" w:rsidR="00514DC6" w:rsidRPr="00FF75F4" w:rsidRDefault="00EC4F13" w:rsidP="00EC4F13">
      <w:pPr>
        <w:widowControl w:val="0"/>
        <w:autoSpaceDE w:val="0"/>
        <w:autoSpaceDN w:val="0"/>
        <w:adjustRightInd w:val="0"/>
        <w:jc w:val="center"/>
        <w:rPr>
          <w:rFonts w:ascii="Times New Roman" w:hAnsi="Times New Roman" w:cs="Times New Roman"/>
          <w:b/>
          <w:sz w:val="20"/>
          <w:szCs w:val="20"/>
        </w:rPr>
      </w:pPr>
      <w:r w:rsidRPr="00FF75F4">
        <w:rPr>
          <w:rFonts w:ascii="Times New Roman" w:hAnsi="Times New Roman" w:cs="Times New Roman"/>
          <w:b/>
          <w:sz w:val="20"/>
          <w:szCs w:val="20"/>
        </w:rPr>
        <w:t>C</w:t>
      </w:r>
      <w:r w:rsidR="00514DC6" w:rsidRPr="00FF75F4">
        <w:rPr>
          <w:rFonts w:ascii="Times New Roman" w:hAnsi="Times New Roman" w:cs="Times New Roman"/>
          <w:b/>
          <w:sz w:val="20"/>
          <w:szCs w:val="20"/>
        </w:rPr>
        <w:t xml:space="preserve">ontenuti e modalità di svolgimento </w:t>
      </w:r>
      <w:r w:rsidRPr="00FF75F4">
        <w:rPr>
          <w:rFonts w:ascii="Times New Roman" w:hAnsi="Times New Roman" w:cs="Times New Roman"/>
          <w:b/>
          <w:sz w:val="20"/>
          <w:szCs w:val="20"/>
        </w:rPr>
        <w:t>delle prove di accertamento</w:t>
      </w:r>
    </w:p>
    <w:p w14:paraId="312959DF"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18B9E110" w14:textId="40BE429E"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scritta riguarda </w:t>
      </w:r>
      <w:r w:rsidR="00276024" w:rsidRPr="00FF75F4">
        <w:rPr>
          <w:rFonts w:ascii="Times New Roman" w:hAnsi="Times New Roman" w:cs="Times New Roman"/>
          <w:sz w:val="20"/>
          <w:szCs w:val="20"/>
        </w:rPr>
        <w:t xml:space="preserve">potenzialmente tutti </w:t>
      </w:r>
      <w:r w:rsidR="00EC4F13" w:rsidRPr="00FF75F4">
        <w:rPr>
          <w:rFonts w:ascii="Times New Roman" w:hAnsi="Times New Roman" w:cs="Times New Roman"/>
          <w:sz w:val="20"/>
          <w:szCs w:val="20"/>
        </w:rPr>
        <w:t xml:space="preserve">gli argomenti nel </w:t>
      </w:r>
      <w:r w:rsidRPr="00FF75F4">
        <w:rPr>
          <w:rFonts w:ascii="Times New Roman" w:hAnsi="Times New Roman" w:cs="Times New Roman"/>
          <w:sz w:val="20"/>
          <w:szCs w:val="20"/>
        </w:rPr>
        <w:t>programma</w:t>
      </w:r>
      <w:r w:rsidR="00EC4F13" w:rsidRPr="00FF75F4">
        <w:rPr>
          <w:rFonts w:ascii="Times New Roman" w:hAnsi="Times New Roman" w:cs="Times New Roman"/>
          <w:sz w:val="20"/>
          <w:szCs w:val="20"/>
        </w:rPr>
        <w:t xml:space="preserve"> consegnato in apertura del corso allo studente</w:t>
      </w:r>
      <w:r w:rsidR="00276024" w:rsidRPr="00FF75F4">
        <w:rPr>
          <w:rFonts w:ascii="Times New Roman" w:hAnsi="Times New Roman" w:cs="Times New Roman"/>
          <w:sz w:val="20"/>
          <w:szCs w:val="20"/>
        </w:rPr>
        <w:t>.</w:t>
      </w:r>
      <w:r w:rsidRPr="00FF75F4">
        <w:rPr>
          <w:rFonts w:ascii="Times New Roman" w:hAnsi="Times New Roman" w:cs="Times New Roman"/>
          <w:sz w:val="20"/>
          <w:szCs w:val="20"/>
        </w:rPr>
        <w:t xml:space="preserve"> </w:t>
      </w:r>
    </w:p>
    <w:p w14:paraId="2DFBE7F9"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3FF0809" w14:textId="544647AE"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 p</w:t>
      </w:r>
      <w:r w:rsidR="00276024" w:rsidRPr="00FF75F4">
        <w:rPr>
          <w:rFonts w:ascii="Times New Roman" w:hAnsi="Times New Roman" w:cs="Times New Roman"/>
          <w:sz w:val="20"/>
          <w:szCs w:val="20"/>
        </w:rPr>
        <w:t xml:space="preserve">rova scritta è articolata in </w:t>
      </w:r>
      <w:r w:rsidR="00C446DF" w:rsidRPr="00FF75F4">
        <w:rPr>
          <w:rFonts w:ascii="Times New Roman" w:hAnsi="Times New Roman" w:cs="Times New Roman"/>
          <w:sz w:val="20"/>
          <w:szCs w:val="20"/>
        </w:rPr>
        <w:t xml:space="preserve">gruppi di quesiti collegati i temi principali del corso (contratto collettivo, autonomia e subordinazione, contratti di lavoro cd flessibili, rapporto di lavoro, recesso); </w:t>
      </w:r>
      <w:r w:rsidRPr="00FF75F4">
        <w:rPr>
          <w:rFonts w:ascii="Times New Roman" w:hAnsi="Times New Roman" w:cs="Times New Roman"/>
          <w:sz w:val="20"/>
          <w:szCs w:val="20"/>
        </w:rPr>
        <w:t>tali quesiti sono ispirati</w:t>
      </w:r>
      <w:r w:rsidR="00C446DF" w:rsidRPr="00FF75F4">
        <w:rPr>
          <w:rFonts w:ascii="Times New Roman" w:hAnsi="Times New Roman" w:cs="Times New Roman"/>
          <w:sz w:val="20"/>
          <w:szCs w:val="20"/>
        </w:rPr>
        <w:t xml:space="preserve"> alla discussione in aula svolta sui temi trattati, con il supporto di materiale didattico fornito ad hoc</w:t>
      </w:r>
      <w:r w:rsidRPr="00FF75F4">
        <w:rPr>
          <w:rFonts w:ascii="Times New Roman" w:hAnsi="Times New Roman" w:cs="Times New Roman"/>
          <w:sz w:val="20"/>
          <w:szCs w:val="20"/>
        </w:rPr>
        <w:t>.</w:t>
      </w:r>
    </w:p>
    <w:p w14:paraId="78AC9231" w14:textId="12DE2ECE"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Ad ogni </w:t>
      </w:r>
      <w:r w:rsidR="00C446DF" w:rsidRPr="00FF75F4">
        <w:rPr>
          <w:rFonts w:ascii="Times New Roman" w:hAnsi="Times New Roman" w:cs="Times New Roman"/>
          <w:sz w:val="20"/>
          <w:szCs w:val="20"/>
        </w:rPr>
        <w:t>gruppo di quesiti</w:t>
      </w:r>
      <w:r w:rsidRPr="00FF75F4">
        <w:rPr>
          <w:rFonts w:ascii="Times New Roman" w:hAnsi="Times New Roman" w:cs="Times New Roman"/>
          <w:sz w:val="20"/>
          <w:szCs w:val="20"/>
        </w:rPr>
        <w:t xml:space="preserve"> è associato un punteggio espresso in 30esimi. La prova scritta</w:t>
      </w:r>
      <w:r w:rsidR="00A347D7" w:rsidRPr="00FF75F4">
        <w:rPr>
          <w:rFonts w:ascii="Times New Roman" w:hAnsi="Times New Roman" w:cs="Times New Roman"/>
          <w:sz w:val="20"/>
          <w:szCs w:val="20"/>
        </w:rPr>
        <w:t xml:space="preserve"> si conclude con una proposta di voto che lo studente può integrare con la prova orale.</w:t>
      </w:r>
    </w:p>
    <w:p w14:paraId="2AFC2C5D" w14:textId="77777777" w:rsidR="000E11CA" w:rsidRPr="00FF75F4" w:rsidRDefault="000E11CA" w:rsidP="00A347D7">
      <w:pPr>
        <w:widowControl w:val="0"/>
        <w:autoSpaceDE w:val="0"/>
        <w:autoSpaceDN w:val="0"/>
        <w:adjustRightInd w:val="0"/>
        <w:jc w:val="both"/>
        <w:rPr>
          <w:rFonts w:ascii="Times New Roman" w:hAnsi="Times New Roman" w:cs="Times New Roman"/>
          <w:sz w:val="20"/>
          <w:szCs w:val="20"/>
        </w:rPr>
      </w:pPr>
    </w:p>
    <w:p w14:paraId="273EC8C6" w14:textId="5DCDB46C" w:rsidR="000E11CA" w:rsidRPr="00FF75F4" w:rsidRDefault="000E11CA"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Per favorire l’esatta comprensione dei contenuti e delle modalità delle prove di </w:t>
      </w:r>
      <w:proofErr w:type="spellStart"/>
      <w:r w:rsidR="001D174F" w:rsidRPr="00FF75F4">
        <w:rPr>
          <w:rFonts w:ascii="Times New Roman" w:hAnsi="Times New Roman" w:cs="Times New Roman"/>
          <w:sz w:val="20"/>
          <w:szCs w:val="20"/>
        </w:rPr>
        <w:t>pre</w:t>
      </w:r>
      <w:proofErr w:type="spellEnd"/>
      <w:r w:rsidR="001D174F" w:rsidRPr="00FF75F4">
        <w:rPr>
          <w:rFonts w:ascii="Times New Roman" w:hAnsi="Times New Roman" w:cs="Times New Roman"/>
          <w:sz w:val="20"/>
          <w:szCs w:val="20"/>
        </w:rPr>
        <w:t xml:space="preserve">- </w:t>
      </w:r>
      <w:r w:rsidRPr="00FF75F4">
        <w:rPr>
          <w:rFonts w:ascii="Times New Roman" w:hAnsi="Times New Roman" w:cs="Times New Roman"/>
          <w:sz w:val="20"/>
          <w:szCs w:val="20"/>
        </w:rPr>
        <w:t xml:space="preserve">accertamento scritto la prova somministrata l’anno precedente verrà discussa in aula con gli studenti dell’anno successivo. </w:t>
      </w:r>
    </w:p>
    <w:p w14:paraId="0F715D70"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0B1A3A14" w14:textId="7D09D0CA"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orale </w:t>
      </w:r>
      <w:r w:rsidR="00C446DF" w:rsidRPr="00FF75F4">
        <w:rPr>
          <w:rFonts w:ascii="Times New Roman" w:hAnsi="Times New Roman" w:cs="Times New Roman"/>
          <w:sz w:val="20"/>
          <w:szCs w:val="20"/>
        </w:rPr>
        <w:t xml:space="preserve">unica </w:t>
      </w:r>
      <w:r w:rsidRPr="00FF75F4">
        <w:rPr>
          <w:rFonts w:ascii="Times New Roman" w:hAnsi="Times New Roman" w:cs="Times New Roman"/>
          <w:sz w:val="20"/>
          <w:szCs w:val="20"/>
        </w:rPr>
        <w:t>verte sull’intero programma. La valutazione finale è espressa in 30esimi.</w:t>
      </w:r>
    </w:p>
    <w:p w14:paraId="0832C113"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FBB4288" w14:textId="214A8BA4" w:rsidR="00B77A5C" w:rsidRPr="00FF75F4" w:rsidRDefault="00B77A5C"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Gli </w:t>
      </w:r>
      <w:r w:rsidRPr="00FF75F4">
        <w:rPr>
          <w:rFonts w:ascii="Times New Roman" w:hAnsi="Times New Roman" w:cs="Times New Roman"/>
          <w:b/>
          <w:sz w:val="20"/>
          <w:szCs w:val="20"/>
        </w:rPr>
        <w:t>studenti ERASMUS</w:t>
      </w:r>
      <w:r w:rsidRPr="00FF75F4">
        <w:rPr>
          <w:rFonts w:ascii="Times New Roman" w:hAnsi="Times New Roman" w:cs="Times New Roman"/>
          <w:sz w:val="20"/>
          <w:szCs w:val="20"/>
        </w:rPr>
        <w:t xml:space="preserve"> sono pregati di prendere contatto con la docente all’inizio dei corsi per concordare insieme le modalità didattiche e delle prove di accertamento.</w:t>
      </w:r>
    </w:p>
    <w:p w14:paraId="1FD0D9C3" w14:textId="7C9BDC07" w:rsidR="003C5C65" w:rsidRPr="00FF75F4" w:rsidRDefault="003C5C65" w:rsidP="00A347D7">
      <w:pPr>
        <w:jc w:val="both"/>
        <w:rPr>
          <w:rFonts w:ascii="Times New Roman" w:hAnsi="Times New Roman" w:cs="Times New Roman"/>
          <w:sz w:val="20"/>
          <w:szCs w:val="20"/>
        </w:rPr>
      </w:pPr>
    </w:p>
    <w:sectPr w:rsidR="003C5C65" w:rsidRPr="00FF75F4" w:rsidSect="003E36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F0893"/>
    <w:multiLevelType w:val="hybridMultilevel"/>
    <w:tmpl w:val="412CC3B6"/>
    <w:lvl w:ilvl="0" w:tplc="949CA004">
      <w:start w:val="5"/>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C6"/>
    <w:rsid w:val="000E11CA"/>
    <w:rsid w:val="001D174F"/>
    <w:rsid w:val="00276024"/>
    <w:rsid w:val="002A4201"/>
    <w:rsid w:val="003B4ADA"/>
    <w:rsid w:val="003C5C65"/>
    <w:rsid w:val="003E36DE"/>
    <w:rsid w:val="00514DC6"/>
    <w:rsid w:val="00546420"/>
    <w:rsid w:val="00685912"/>
    <w:rsid w:val="0072798C"/>
    <w:rsid w:val="009317EB"/>
    <w:rsid w:val="00A347D7"/>
    <w:rsid w:val="00B77A5C"/>
    <w:rsid w:val="00BE486A"/>
    <w:rsid w:val="00C446DF"/>
    <w:rsid w:val="00C5521A"/>
    <w:rsid w:val="00DC05CC"/>
    <w:rsid w:val="00EC4F13"/>
    <w:rsid w:val="00F90C63"/>
    <w:rsid w:val="00F97C19"/>
    <w:rsid w:val="00FC6915"/>
    <w:rsid w:val="00FF75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11227"/>
  <w14:defaultImageDpi w14:val="300"/>
  <w15:docId w15:val="{1A057B23-CFC4-4712-98E6-D1951A6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6253</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Calafà</dc:creator>
  <cp:keywords/>
  <dc:description/>
  <cp:lastModifiedBy>Chiara Bertoni</cp:lastModifiedBy>
  <cp:revision>2</cp:revision>
  <dcterms:created xsi:type="dcterms:W3CDTF">2016-08-02T06:51:00Z</dcterms:created>
  <dcterms:modified xsi:type="dcterms:W3CDTF">2016-08-02T06:51:00Z</dcterms:modified>
</cp:coreProperties>
</file>